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134EA754" w:rsidRDefault="134EA754" w:rsidP="0C7F767F">
      <w:pPr>
        <w:ind w:left="0" w:firstLine="0"/>
        <w:jc w:val="left"/>
        <w:rPr>
          <w:noProof/>
          <w:color w:val="C00000"/>
        </w:rPr>
      </w:pPr>
    </w:p>
    <w:tbl>
      <w:tblPr>
        <w:tblpPr w:leftFromText="141" w:rightFromText="141" w:vertAnchor="page" w:horzAnchor="margin" w:tblpY="5131"/>
        <w:tblW w:w="5000" w:type="pct"/>
        <w:tblLook w:val="0600" w:firstRow="0" w:lastRow="0" w:firstColumn="0" w:lastColumn="0" w:noHBand="1" w:noVBand="1"/>
      </w:tblPr>
      <w:tblGrid>
        <w:gridCol w:w="4280"/>
        <w:gridCol w:w="1912"/>
        <w:gridCol w:w="3153"/>
        <w:gridCol w:w="7"/>
      </w:tblGrid>
      <w:tr w:rsidR="00B31CCB" w:rsidTr="00FC6682">
        <w:trPr>
          <w:trHeight w:val="1092"/>
        </w:trPr>
        <w:tc>
          <w:tcPr>
            <w:tcW w:w="5000" w:type="pct"/>
            <w:gridSpan w:val="4"/>
            <w:vAlign w:val="center"/>
          </w:tcPr>
          <w:p w:rsidR="006A3D95" w:rsidRPr="00FC6682" w:rsidRDefault="000E56BC" w:rsidP="00FC6682">
            <w:pPr>
              <w:pStyle w:val="Ttulo"/>
              <w:ind w:left="604"/>
              <w:rPr>
                <w:noProof/>
                <w:color w:val="auto"/>
                <w:sz w:val="48"/>
                <w:szCs w:val="48"/>
              </w:rPr>
            </w:pPr>
            <w:sdt>
              <w:sdtPr>
                <w:rPr>
                  <w:noProof/>
                  <w:color w:val="auto"/>
                  <w:sz w:val="48"/>
                  <w:szCs w:val="48"/>
                </w:rPr>
                <w:alias w:val="Título"/>
                <w:id w:val="2016188051"/>
                <w:placeholder>
                  <w:docPart w:val="BD2E61E400A5418E836B138336D3B9EE"/>
                </w:placeholder>
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<w15:appearance w15:val="hidden"/>
                <w:text/>
              </w:sdtPr>
              <w:sdtEndPr/>
              <w:sdtContent>
                <w:r w:rsidR="00BD1C0D" w:rsidRPr="00FC6682">
                  <w:rPr>
                    <w:noProof/>
                    <w:color w:val="auto"/>
                    <w:sz w:val="48"/>
                    <w:szCs w:val="48"/>
                  </w:rPr>
                  <w:t>POLÍTICA DE COMPLIANCE</w:t>
                </w:r>
              </w:sdtContent>
            </w:sdt>
          </w:p>
        </w:tc>
      </w:tr>
      <w:tr w:rsidR="00B31CCB" w:rsidTr="00FC6682">
        <w:trPr>
          <w:trHeight w:val="2497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6A3D95" w:rsidRPr="00FC6682" w:rsidRDefault="000E56BC" w:rsidP="00FC6682">
            <w:pPr>
              <w:pStyle w:val="Ttulo"/>
              <w:ind w:left="604"/>
              <w:rPr>
                <w:noProof/>
                <w:color w:val="auto"/>
                <w:sz w:val="48"/>
                <w:szCs w:val="48"/>
              </w:rPr>
            </w:pPr>
            <w:sdt>
              <w:sdtPr>
                <w:rPr>
                  <w:noProof/>
                  <w:color w:val="76923C" w:themeColor="accent3" w:themeShade="BF"/>
                  <w:sz w:val="48"/>
                  <w:szCs w:val="48"/>
                </w:rPr>
                <w:alias w:val="Título 2"/>
                <w:id w:val="-1692516626"/>
                <w:placeholder>
                  <w:docPart w:val="72834985108F4A41AED293AEF5661C3F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15:appearance w15:val="hidden"/>
                <w:text/>
              </w:sdtPr>
              <w:sdtEndPr>
                <w:rPr>
                  <w:rStyle w:val="TtuloCar"/>
                  <w:b w:val="0"/>
                  <w:color w:val="76923C" w:themeColor="accent3" w:themeShade="BF"/>
                </w:rPr>
              </w:sdtEndPr>
              <w:sdtContent>
                <w:r w:rsidRPr="00FC6682">
                  <w:rPr>
                    <w:noProof/>
                    <w:color w:val="76923C" w:themeColor="accent3" w:themeShade="BF"/>
                    <w:sz w:val="48"/>
                    <w:szCs w:val="48"/>
                  </w:rPr>
                  <w:t>SISTEMA DE GESTIÓN DE C</w:t>
                </w:r>
                <w:r w:rsidR="00EF38B7" w:rsidRPr="00FC6682">
                  <w:rPr>
                    <w:noProof/>
                    <w:color w:val="76923C" w:themeColor="accent3" w:themeShade="BF"/>
                    <w:sz w:val="48"/>
                    <w:szCs w:val="48"/>
                  </w:rPr>
                  <w:t>OMPLIANCE PENAL</w:t>
                </w:r>
              </w:sdtContent>
            </w:sdt>
          </w:p>
        </w:tc>
      </w:tr>
      <w:tr w:rsidR="00B31CCB" w:rsidTr="00FC6682">
        <w:trPr>
          <w:gridAfter w:val="1"/>
          <w:wAfter w:w="4" w:type="pct"/>
          <w:trHeight w:val="986"/>
        </w:trPr>
        <w:tc>
          <w:tcPr>
            <w:tcW w:w="2288" w:type="pct"/>
          </w:tcPr>
          <w:p w:rsidR="006A3D95" w:rsidRPr="00C16D26" w:rsidRDefault="006A3D95" w:rsidP="00FC6682">
            <w:pPr>
              <w:ind w:left="604"/>
              <w:rPr>
                <w:noProof/>
              </w:rPr>
            </w:pPr>
          </w:p>
        </w:tc>
        <w:tc>
          <w:tcPr>
            <w:tcW w:w="1022" w:type="pct"/>
            <w:shd w:val="clear" w:color="auto" w:fill="auto"/>
            <w:vAlign w:val="center"/>
          </w:tcPr>
          <w:p w:rsidR="006A3D95" w:rsidRDefault="006A3D95" w:rsidP="00FC6682">
            <w:pPr>
              <w:ind w:left="604"/>
            </w:pPr>
          </w:p>
        </w:tc>
        <w:tc>
          <w:tcPr>
            <w:tcW w:w="1686" w:type="pct"/>
          </w:tcPr>
          <w:p w:rsidR="006A3D95" w:rsidRPr="00C16D26" w:rsidRDefault="006A3D95" w:rsidP="00FC6682">
            <w:pPr>
              <w:ind w:left="604"/>
              <w:rPr>
                <w:noProof/>
              </w:rPr>
            </w:pPr>
          </w:p>
        </w:tc>
      </w:tr>
    </w:tbl>
    <w:p w:rsidR="00066DE2" w:rsidRPr="00C16D26" w:rsidRDefault="000E56BC" w:rsidP="0092125E">
      <w:pPr>
        <w:rPr>
          <w:noProof/>
        </w:rPr>
      </w:pPr>
      <w:r w:rsidRPr="00C16D26">
        <w:rPr>
          <w:noProof/>
          <w:lang w:bidi="es-ES"/>
        </w:rPr>
        <w:t xml:space="preserve"> </w:t>
      </w:r>
    </w:p>
    <w:p w:rsidR="00066DE2" w:rsidRPr="00C16D26" w:rsidRDefault="00066DE2" w:rsidP="00066DE2">
      <w:pPr>
        <w:rPr>
          <w:noProof/>
        </w:rPr>
        <w:sectPr w:rsidR="00066DE2" w:rsidRPr="00C16D26" w:rsidSect="00475EA6">
          <w:headerReference w:type="default" r:id="rId11"/>
          <w:footerReference w:type="default" r:id="rId12"/>
          <w:footerReference w:type="first" r:id="rId13"/>
          <w:pgSz w:w="11906" w:h="16838" w:code="9"/>
          <w:pgMar w:top="6158" w:right="1440" w:bottom="720" w:left="1114" w:header="142" w:footer="288" w:gutter="0"/>
          <w:cols w:space="708"/>
          <w:docGrid w:linePitch="360"/>
        </w:sectPr>
      </w:pPr>
    </w:p>
    <w:p w:rsidR="00FC6682" w:rsidRDefault="00FC6682" w:rsidP="00FC6682">
      <w:pPr>
        <w:ind w:left="567" w:firstLine="0"/>
        <w:rPr>
          <w:rFonts w:ascii="Gill Sans MT" w:eastAsia="Gill Sans MT" w:hAnsi="Gill Sans MT" w:cs="Gill Sans MT"/>
          <w:sz w:val="22"/>
          <w:szCs w:val="22"/>
        </w:rPr>
      </w:pPr>
    </w:p>
    <w:p w:rsidR="001E1E58" w:rsidRPr="00FC6682" w:rsidRDefault="00FC6682" w:rsidP="00FC6682">
      <w:pPr>
        <w:ind w:left="567" w:firstLine="0"/>
        <w:rPr>
          <w:rFonts w:ascii="Gill Sans MT" w:eastAsia="Gill Sans MT" w:hAnsi="Gill Sans MT" w:cs="Gill Sans MT"/>
          <w:b/>
          <w:color w:val="auto"/>
          <w:sz w:val="28"/>
          <w:szCs w:val="28"/>
        </w:rPr>
      </w:pPr>
      <w:r w:rsidRPr="00FC6682">
        <w:rPr>
          <w:rFonts w:ascii="Gill Sans MT" w:eastAsia="Gill Sans MT" w:hAnsi="Gill Sans MT" w:cs="Gill Sans MT"/>
          <w:b/>
          <w:color w:val="auto"/>
          <w:sz w:val="28"/>
          <w:szCs w:val="28"/>
        </w:rPr>
        <w:t xml:space="preserve">I. </w:t>
      </w:r>
      <w:r w:rsidR="00C018B2" w:rsidRPr="00FC6682">
        <w:rPr>
          <w:rFonts w:ascii="Gill Sans MT" w:eastAsia="Gill Sans MT" w:hAnsi="Gill Sans MT" w:cs="Gill Sans MT"/>
          <w:b/>
          <w:color w:val="auto"/>
          <w:sz w:val="28"/>
          <w:szCs w:val="28"/>
        </w:rPr>
        <w:t>POLÍTICA DE COMPLIANCE PENAL</w:t>
      </w:r>
    </w:p>
    <w:p w:rsidR="00FC6682" w:rsidRDefault="00FC6682" w:rsidP="00C018B2">
      <w:pPr>
        <w:ind w:left="567" w:firstLine="0"/>
        <w:rPr>
          <w:rFonts w:ascii="Gill Sans MT" w:eastAsia="Gill Sans MT" w:hAnsi="Gill Sans MT" w:cs="Gill Sans MT"/>
          <w:sz w:val="22"/>
          <w:szCs w:val="22"/>
        </w:rPr>
      </w:pPr>
    </w:p>
    <w:p w:rsidR="00BD1C0D" w:rsidRPr="00BD1C0D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</w:t>
      </w:r>
      <w:r w:rsidRPr="00C018B2">
        <w:rPr>
          <w:rFonts w:asciiTheme="majorHAnsi" w:eastAsia="Calibri" w:hAnsiTheme="majorHAnsi" w:cs="Calibri"/>
          <w:sz w:val="22"/>
          <w:szCs w:val="22"/>
        </w:rPr>
        <w:t xml:space="preserve">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realiza su actividad y operaciones en cumplimiento de todas las leyes y reglamentos pertinentes e implementa directrices, políticas y procedimientos internos que garantizan que dichas leyes y reglamentos se siguen cumpliendo.</w:t>
      </w:r>
    </w:p>
    <w:p w:rsidR="00BD1C0D" w:rsidRPr="00BD1C0D" w:rsidRDefault="00FC668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>
        <w:rPr>
          <w:rFonts w:ascii="Gill Sans MT" w:eastAsia="Gill Sans MT" w:hAnsi="Gill Sans MT" w:cs="Gill Sans MT"/>
          <w:sz w:val="22"/>
          <w:szCs w:val="22"/>
        </w:rPr>
        <w:t>La empresa</w:t>
      </w:r>
      <w:r w:rsidR="00C018B2" w:rsidRPr="00C018B2">
        <w:rPr>
          <w:rFonts w:asciiTheme="majorHAnsi" w:eastAsia="Calibri" w:hAnsiTheme="majorHAnsi" w:cs="Calibri"/>
          <w:sz w:val="22"/>
          <w:szCs w:val="22"/>
        </w:rPr>
        <w:t xml:space="preserve"> </w:t>
      </w:r>
      <w:r w:rsidR="00C018B2" w:rsidRPr="00C018B2">
        <w:rPr>
          <w:rFonts w:asciiTheme="majorHAnsi" w:hAnsiTheme="majorHAnsi"/>
          <w:color w:val="000000" w:themeColor="text1"/>
          <w:sz w:val="22"/>
          <w:szCs w:val="22"/>
        </w:rPr>
        <w:t>identifica, gestiona y comunica al Órgano de Gobierno y a la Dirección, el riesgo de incumplimiento penal que debe ser prevenido.</w:t>
      </w:r>
    </w:p>
    <w:p w:rsidR="00FC6682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El comportamiento inadecuado de un sólo directivo, empleado o personal que realice funciones para la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puede potencialmente dañar nuestra imagen y reputación en un espacio temporal muy corto. </w:t>
      </w:r>
    </w:p>
    <w:p w:rsidR="00BD1C0D" w:rsidRPr="00BD1C0D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Por ello, debemos prevenir y evitar de forma activa esta posibilidad. Para ello, se requiere que todos los miembros de </w:t>
      </w:r>
      <w:r w:rsidR="00FC6682">
        <w:rPr>
          <w:rFonts w:ascii="Gill Sans MT" w:eastAsia="Gill Sans MT" w:hAnsi="Gill Sans MT" w:cs="Gill Sans MT"/>
          <w:sz w:val="22"/>
          <w:szCs w:val="22"/>
        </w:rPr>
        <w:t>FRANIAL EXPORT S.L.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, tanto los consejeros, accionistas, directivos o empleados (en adelante, el “Personal”), llevemos a cabo nuestras actividades con el firme compromiso de cumplir con la legislación y regulación vigentes, nuestros principios éticos, nuestro Manual de Compliance y nuestras políticas internas, así como con los procedimientos y controles establecidos en la Compañía.</w:t>
      </w:r>
    </w:p>
    <w:p w:rsidR="00FC6682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La finalidad de la presente Política es poner en conocimiento del personal de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, así como de los terceros que se relacionen con la misma, un mensaje rotundo de oposición a la comisión de cualquier acto ilícito, penal o de cualquier otra índole. </w:t>
      </w:r>
    </w:p>
    <w:p w:rsidR="00FC6682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En ningún caso está justificada (y queda prohibida) la comisión de un delito por parte del personal, ni aun cuando tal actuación produjese, aparentemente, un beneficio de cualquier clase para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. </w:t>
      </w:r>
    </w:p>
    <w:p w:rsidR="00BD1C0D" w:rsidRPr="00BD1C0D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Asimismo,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está dispuesta a combatir estos actos y a prevenir un eventual deterioro de su imagen y su valor reputacional.</w:t>
      </w:r>
    </w:p>
    <w:p w:rsidR="665DD738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Esta Política de Compliance constituye el marco de referencia del Modelo de Compliance existente en </w:t>
      </w:r>
      <w:r w:rsidRPr="00C018B2">
        <w:rPr>
          <w:rFonts w:ascii="Gill Sans MT" w:eastAsia="Gill Sans MT" w:hAnsi="Gill Sans MT" w:cs="Gill Sans MT"/>
          <w:sz w:val="22"/>
          <w:szCs w:val="22"/>
        </w:rPr>
        <w:t>FRANIAL EXPORT S.L.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, que es conocido por todo el personal e impulsado por el Órgano de Gobierno. El alcance de la misma abarca aquellas actividades dentro de los procesos desarrollados en </w:t>
      </w:r>
      <w:r w:rsidR="00FC6682">
        <w:rPr>
          <w:rFonts w:ascii="Gill Sans MT" w:eastAsia="Gill Sans MT" w:hAnsi="Gill Sans MT" w:cs="Gill Sans MT"/>
          <w:sz w:val="22"/>
          <w:szCs w:val="22"/>
        </w:rPr>
        <w:t>la empresa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 </w:t>
      </w:r>
      <w:r w:rsidRPr="00C018B2">
        <w:rPr>
          <w:rFonts w:asciiTheme="majorHAnsi" w:eastAsia="Calibri" w:hAnsiTheme="majorHAnsi" w:cs="Calibri"/>
          <w:sz w:val="22"/>
          <w:szCs w:val="22"/>
        </w:rPr>
        <w:t xml:space="preserve"> </w:t>
      </w:r>
      <w:r w:rsidRPr="00C018B2">
        <w:rPr>
          <w:rFonts w:asciiTheme="majorHAnsi" w:eastAsia="Calibri" w:hAnsiTheme="majorHAnsi" w:cs="Calibri"/>
          <w:color w:val="000000" w:themeColor="text1"/>
          <w:sz w:val="22"/>
          <w:szCs w:val="22"/>
        </w:rPr>
        <w:t>y a las personas que lo llevan a cabo.</w:t>
      </w:r>
    </w:p>
    <w:p w:rsidR="665DD738" w:rsidRDefault="000E56BC">
      <w:r>
        <w:br w:type="page"/>
      </w:r>
    </w:p>
    <w:p w:rsidR="665DD738" w:rsidRDefault="665DD738" w:rsidP="665DD738">
      <w:pPr>
        <w:ind w:left="567" w:firstLine="0"/>
        <w:rPr>
          <w:rFonts w:asciiTheme="majorHAnsi" w:eastAsia="Calibri" w:hAnsiTheme="majorHAnsi" w:cs="Calibri"/>
          <w:color w:val="000000" w:themeColor="text1"/>
          <w:sz w:val="22"/>
          <w:szCs w:val="22"/>
        </w:rPr>
      </w:pPr>
    </w:p>
    <w:p w:rsidR="00BD1C0D" w:rsidRPr="00FC6682" w:rsidRDefault="00FC6682" w:rsidP="00FC6682">
      <w:pPr>
        <w:ind w:left="567" w:firstLine="0"/>
        <w:rPr>
          <w:rFonts w:ascii="Gill Sans MT" w:eastAsia="Gill Sans MT" w:hAnsi="Gill Sans MT" w:cs="Gill Sans MT"/>
          <w:b/>
          <w:color w:val="auto"/>
          <w:sz w:val="28"/>
          <w:szCs w:val="28"/>
        </w:rPr>
      </w:pPr>
      <w:r>
        <w:rPr>
          <w:rFonts w:ascii="Gill Sans MT" w:eastAsia="Gill Sans MT" w:hAnsi="Gill Sans MT" w:cs="Gill Sans MT"/>
          <w:b/>
          <w:color w:val="auto"/>
          <w:sz w:val="28"/>
          <w:szCs w:val="28"/>
        </w:rPr>
        <w:t xml:space="preserve">II. </w:t>
      </w:r>
      <w:r w:rsidR="000E56BC" w:rsidRPr="00FC6682">
        <w:rPr>
          <w:rFonts w:ascii="Gill Sans MT" w:eastAsia="Gill Sans MT" w:hAnsi="Gill Sans MT" w:cs="Gill Sans MT"/>
          <w:b/>
          <w:color w:val="auto"/>
          <w:sz w:val="28"/>
          <w:szCs w:val="28"/>
        </w:rPr>
        <w:t>¿Por qué un Sistema de Gestión de Compliance?</w:t>
      </w:r>
    </w:p>
    <w:p w:rsidR="665DD738" w:rsidRDefault="665DD738" w:rsidP="665DD738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Las principales razones para implementar un Sistema de Gestión de Compliance efectivo y eficaz se destacan a 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>continuación:</w:t>
      </w:r>
    </w:p>
    <w:p w:rsidR="00BD1C0D" w:rsidRPr="00BD1C0D" w:rsidRDefault="000E56BC" w:rsidP="665DD738">
      <w:pPr>
        <w:pStyle w:val="Prrafodelista"/>
        <w:numPr>
          <w:ilvl w:val="0"/>
          <w:numId w:val="14"/>
        </w:numPr>
        <w:spacing w:before="0" w:after="0"/>
        <w:rPr>
          <w:rFonts w:asciiTheme="majorHAnsi" w:hAnsiTheme="majorHAnsi"/>
          <w:color w:val="000000" w:themeColor="text1"/>
          <w:sz w:val="22"/>
          <w:szCs w:val="22"/>
        </w:rPr>
      </w:pPr>
      <w:r w:rsidRPr="665DD738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Cultura de ética empresarial sólida: </w:t>
      </w:r>
      <w:r w:rsidRPr="665DD738">
        <w:rPr>
          <w:rFonts w:asciiTheme="majorHAnsi" w:hAnsiTheme="majorHAnsi"/>
          <w:color w:val="000000" w:themeColor="text1"/>
          <w:sz w:val="22"/>
          <w:szCs w:val="22"/>
        </w:rPr>
        <w:t>orientación con respecto al comportamiento adecuado y correcto para la dirección y los empleados.</w:t>
      </w:r>
    </w:p>
    <w:p w:rsidR="00C018B2" w:rsidRDefault="000E56BC" w:rsidP="00C018B2">
      <w:pPr>
        <w:pStyle w:val="Prrafodelista"/>
        <w:numPr>
          <w:ilvl w:val="0"/>
          <w:numId w:val="14"/>
        </w:numPr>
        <w:spacing w:before="0" w:after="200"/>
        <w:rPr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b/>
          <w:bCs/>
          <w:color w:val="000000" w:themeColor="text1"/>
          <w:sz w:val="22"/>
          <w:szCs w:val="22"/>
        </w:rPr>
        <w:t>Responsabilidad y multas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: para evitar responsabilidades penales/civiles y la imposición de sanciones y mult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as a </w:t>
      </w:r>
      <w:r w:rsidRPr="00C018B2">
        <w:t xml:space="preserve">FRANIAL EXPORT S.L. </w:t>
      </w:r>
    </w:p>
    <w:p w:rsidR="00BD1C0D" w:rsidRPr="00BD1C0D" w:rsidRDefault="00C018B2" w:rsidP="00C018B2">
      <w:pPr>
        <w:pStyle w:val="Prrafodelista"/>
        <w:numPr>
          <w:ilvl w:val="0"/>
          <w:numId w:val="14"/>
        </w:numPr>
        <w:spacing w:before="0" w:after="200"/>
        <w:rPr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b/>
          <w:bCs/>
          <w:color w:val="000000" w:themeColor="text1"/>
          <w:sz w:val="22"/>
          <w:szCs w:val="22"/>
        </w:rPr>
        <w:t>Reclamaciones legales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: para evitar las reclamaciones de terceros contra </w:t>
      </w:r>
      <w:r w:rsidRPr="00C018B2">
        <w:t xml:space="preserve">FRANIAL EXPORT S.L.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.</w:t>
      </w:r>
    </w:p>
    <w:p w:rsidR="00BD1C0D" w:rsidRPr="00BD1C0D" w:rsidRDefault="00C018B2" w:rsidP="00C018B2">
      <w:pPr>
        <w:pStyle w:val="Prrafodelista"/>
        <w:numPr>
          <w:ilvl w:val="0"/>
          <w:numId w:val="14"/>
        </w:numPr>
        <w:spacing w:before="0" w:after="200"/>
        <w:rPr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b/>
          <w:bCs/>
          <w:color w:val="000000" w:themeColor="text1"/>
          <w:sz w:val="22"/>
          <w:szCs w:val="22"/>
        </w:rPr>
        <w:t>Riesgo reputacional: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 para evitar que la reputación de </w:t>
      </w:r>
      <w:r w:rsidRPr="00C018B2">
        <w:t xml:space="preserve">FRANIAL EXPORT S.L.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 resulte perjudicada, garantizando el valor de la misma.</w:t>
      </w:r>
    </w:p>
    <w:p w:rsidR="00BD1C0D" w:rsidRPr="00BD1C0D" w:rsidRDefault="00C018B2" w:rsidP="00C018B2">
      <w:pPr>
        <w:pStyle w:val="Prrafodelista"/>
        <w:numPr>
          <w:ilvl w:val="0"/>
          <w:numId w:val="14"/>
        </w:numPr>
        <w:spacing w:before="0" w:after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Clientes: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para mantener y garantizar el negocio con clientes importantes que exijan que la actividad de sus proveedores cumpla todas las leyes y reglamentos aplicables.</w:t>
      </w:r>
    </w:p>
    <w:p w:rsidR="00BD1C0D" w:rsidRPr="00BD1C0D" w:rsidRDefault="00C018B2" w:rsidP="00C018B2">
      <w:pPr>
        <w:pStyle w:val="Prrafodelista"/>
        <w:numPr>
          <w:ilvl w:val="0"/>
          <w:numId w:val="14"/>
        </w:numPr>
        <w:spacing w:before="0" w:after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Gestión de la cadena de suministro: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para garantizar la reducción del riesgo de la cadena de suministro asegurando la aplicación de prácticas empresariales responsables y éticas en las cadenas de suministro globales.</w:t>
      </w:r>
    </w:p>
    <w:p w:rsidR="00BD1C0D" w:rsidRPr="00BD1C0D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Por tanto, un Sistema de Gestión de Compliance contribuye a garantizar y aumentar el valor de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 y proteger a la Dirección frente a responsabilidades personales.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FC6682" w:rsidRDefault="00FC6682" w:rsidP="00FC6682">
      <w:pPr>
        <w:ind w:left="567" w:firstLine="0"/>
        <w:rPr>
          <w:rFonts w:ascii="Gill Sans MT" w:eastAsia="Gill Sans MT" w:hAnsi="Gill Sans MT" w:cs="Gill Sans MT"/>
          <w:b/>
          <w:color w:val="auto"/>
          <w:sz w:val="28"/>
          <w:szCs w:val="28"/>
        </w:rPr>
      </w:pPr>
      <w:r>
        <w:rPr>
          <w:rFonts w:ascii="Gill Sans MT" w:eastAsia="Gill Sans MT" w:hAnsi="Gill Sans MT" w:cs="Gill Sans MT"/>
          <w:b/>
          <w:color w:val="auto"/>
          <w:sz w:val="28"/>
          <w:szCs w:val="28"/>
        </w:rPr>
        <w:t xml:space="preserve">III. </w:t>
      </w:r>
      <w:r w:rsidR="000E56BC" w:rsidRPr="00FC6682">
        <w:rPr>
          <w:rFonts w:ascii="Gill Sans MT" w:eastAsia="Gill Sans MT" w:hAnsi="Gill Sans MT" w:cs="Gill Sans MT"/>
          <w:b/>
          <w:color w:val="auto"/>
          <w:sz w:val="28"/>
          <w:szCs w:val="28"/>
        </w:rPr>
        <w:t>Sistema de Gestión de Compliance Penal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</w:p>
    <w:p w:rsidR="00BD1C0D" w:rsidRPr="00BD1C0D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</w:t>
      </w:r>
      <w:r w:rsidRPr="00C018B2">
        <w:rPr>
          <w:rFonts w:asciiTheme="majorHAnsi" w:eastAsia="Calibri" w:hAnsiTheme="majorHAnsi" w:cs="Calibri"/>
          <w:sz w:val="22"/>
          <w:szCs w:val="22"/>
        </w:rPr>
        <w:t xml:space="preserve">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cuenta con un Sistema de Gestión de Compliance que cumple los requisitos mínimos, expuestos a lo largo de este documento, y es congruente con los fines de la organización.</w:t>
      </w:r>
    </w:p>
    <w:p w:rsidR="00BD1C0D" w:rsidRPr="00BD1C0D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Para establecer un Sistema de Gestión efectivo,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tiene en cuenta los siguientes pasos:</w:t>
      </w:r>
    </w:p>
    <w:p w:rsidR="00BD1C0D" w:rsidRPr="00BD1C0D" w:rsidRDefault="000E56BC" w:rsidP="00BD1C0D">
      <w:pPr>
        <w:pStyle w:val="Prrafodelista"/>
        <w:numPr>
          <w:ilvl w:val="0"/>
          <w:numId w:val="15"/>
        </w:numPr>
        <w:spacing w:before="0" w:after="200"/>
        <w:ind w:left="567" w:firstLine="0"/>
        <w:jc w:val="left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Identifica y evalúa los riesgos;</w:t>
      </w:r>
    </w:p>
    <w:p w:rsidR="00BD1C0D" w:rsidRPr="00BD1C0D" w:rsidRDefault="000E56BC" w:rsidP="00BD1C0D">
      <w:pPr>
        <w:pStyle w:val="Prrafodelista"/>
        <w:numPr>
          <w:ilvl w:val="0"/>
          <w:numId w:val="15"/>
        </w:numPr>
        <w:spacing w:before="0" w:after="200"/>
        <w:ind w:left="567" w:firstLine="0"/>
        <w:jc w:val="left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Desarrolla medidas preventivas;</w:t>
      </w:r>
    </w:p>
    <w:p w:rsidR="00BD1C0D" w:rsidRPr="00BD1C0D" w:rsidRDefault="000E56BC" w:rsidP="00BD1C0D">
      <w:pPr>
        <w:pStyle w:val="Prrafodelista"/>
        <w:numPr>
          <w:ilvl w:val="0"/>
          <w:numId w:val="15"/>
        </w:numPr>
        <w:spacing w:before="0" w:after="200"/>
        <w:ind w:left="567" w:firstLine="0"/>
        <w:jc w:val="left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Implanta;</w:t>
      </w:r>
    </w:p>
    <w:p w:rsidR="00BD1C0D" w:rsidRPr="00BD1C0D" w:rsidRDefault="000E56BC" w:rsidP="00BD1C0D">
      <w:pPr>
        <w:pStyle w:val="Prrafodelista"/>
        <w:numPr>
          <w:ilvl w:val="0"/>
          <w:numId w:val="15"/>
        </w:numPr>
        <w:spacing w:before="0" w:after="200"/>
        <w:ind w:left="567" w:firstLine="0"/>
        <w:jc w:val="left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Detecta, responde y sigue la 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>efectividad;</w:t>
      </w:r>
    </w:p>
    <w:p w:rsidR="00BD1C0D" w:rsidRPr="00BD1C0D" w:rsidRDefault="000E56BC" w:rsidP="00BD1C0D">
      <w:pPr>
        <w:pStyle w:val="Prrafodelista"/>
        <w:numPr>
          <w:ilvl w:val="0"/>
          <w:numId w:val="15"/>
        </w:numPr>
        <w:spacing w:before="0" w:after="200"/>
        <w:ind w:left="567" w:firstLine="0"/>
        <w:jc w:val="left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Realiza informes; y</w:t>
      </w:r>
    </w:p>
    <w:p w:rsidR="00BD1C0D" w:rsidRPr="00BD1C0D" w:rsidRDefault="000E56BC" w:rsidP="00BD1C0D">
      <w:pPr>
        <w:pStyle w:val="Prrafodelista"/>
        <w:numPr>
          <w:ilvl w:val="0"/>
          <w:numId w:val="15"/>
        </w:numPr>
        <w:spacing w:before="0" w:after="200"/>
        <w:ind w:left="567" w:firstLine="0"/>
        <w:jc w:val="left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Mejora continua de su Sistema de Gestión.</w:t>
      </w:r>
    </w:p>
    <w:p w:rsidR="00BD1C0D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El Compliance Penal es el resultado de que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</w:t>
      </w:r>
      <w:r w:rsidRPr="00C018B2">
        <w:rPr>
          <w:rFonts w:asciiTheme="majorHAnsi" w:eastAsia="Calibri" w:hAnsiTheme="majorHAnsi" w:cs="Calibri"/>
          <w:sz w:val="22"/>
          <w:szCs w:val="22"/>
        </w:rPr>
        <w:t xml:space="preserve">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cumple con sus objetivos de compliance penal a través del cumplimiento de los requisitos que a continuación se exponen:</w:t>
      </w:r>
    </w:p>
    <w:p w:rsidR="00FC6682" w:rsidRDefault="00FC668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FC6682" w:rsidRPr="00BD1C0D" w:rsidRDefault="00FC668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jc w:val="left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>
        <w:rPr>
          <w:rFonts w:asciiTheme="majorHAnsi" w:hAnsiTheme="majorHAnsi"/>
          <w:b/>
          <w:bCs/>
          <w:color w:val="C0504D" w:themeColor="accent2"/>
          <w:sz w:val="22"/>
          <w:szCs w:val="22"/>
        </w:rPr>
        <w:t xml:space="preserve"> </w:t>
      </w:r>
      <w:r w:rsidRPr="00BD1C0D">
        <w:rPr>
          <w:rFonts w:asciiTheme="majorHAnsi" w:hAnsiTheme="majorHAnsi"/>
          <w:b/>
          <w:bCs/>
          <w:color w:val="C0504D" w:themeColor="accent2"/>
          <w:sz w:val="22"/>
          <w:szCs w:val="22"/>
        </w:rPr>
        <w:t>Compromiso</w:t>
      </w:r>
    </w:p>
    <w:p w:rsidR="00BD1C0D" w:rsidRPr="00BD1C0D" w:rsidRDefault="00C018B2" w:rsidP="00C018B2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>La de Dirección de</w:t>
      </w:r>
      <w:r w:rsidRPr="00C018B2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FRANIAL EXPORT S.L. 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es responsable de desarrollar e implementar un Sistema de Gestión de Compliance basado en la aplicación de políticas y procedimientos adecuados que garantizan el cumplimiento de todas las leyes y reglamentos aplicables.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El nombramiento de un responsable de cumplimiento no exime a la Dirección de su responsabilidad última de establecer un Sistema de Compliance penal efectivo.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</w:p>
    <w:p w:rsidR="00BD1C0D" w:rsidRDefault="00C018B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La Dirección de </w:t>
      </w:r>
      <w:r w:rsidRPr="00C018B2">
        <w:rPr>
          <w:rFonts w:asciiTheme="majorHAnsi" w:eastAsiaTheme="majorEastAsia" w:hAnsiTheme="majorHAnsi" w:cstheme="majorBidi"/>
          <w:sz w:val="22"/>
          <w:szCs w:val="22"/>
        </w:rPr>
        <w:t xml:space="preserve">FRANIAL EXPORT S.L.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 comunica su compromiso claro con el cumplimiento normativo penal (“mayor jerarquía mayor exigencia”) y cumple con los requisitos de esta Política de compliance penal y del Sistema de gestión de compliance penal implantado. </w:t>
      </w:r>
    </w:p>
    <w:p w:rsidR="00142D88" w:rsidRPr="00BD1C0D" w:rsidRDefault="00142D88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Default="00C018B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eastAsiaTheme="majorEastAsia" w:hAnsiTheme="majorHAnsi" w:cstheme="majorBidi"/>
          <w:sz w:val="22"/>
          <w:szCs w:val="22"/>
        </w:rPr>
        <w:t xml:space="preserve">FRANIAL EXPORT S.L.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 está comprometida con la mejora continua del Sistema de gestión de compliance penal.</w:t>
      </w:r>
    </w:p>
    <w:p w:rsidR="00142D88" w:rsidRPr="00142D88" w:rsidRDefault="00142D88" w:rsidP="00142D88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jc w:val="left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 w:rsidRPr="00BD1C0D">
        <w:rPr>
          <w:rFonts w:asciiTheme="majorHAnsi" w:hAnsiTheme="majorHAnsi"/>
          <w:b/>
          <w:bCs/>
          <w:color w:val="C0504D" w:themeColor="accent2"/>
          <w:sz w:val="22"/>
          <w:szCs w:val="22"/>
        </w:rPr>
        <w:t>Responsable(s) de Compliance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Se ha designado a una persona de rango superior para que actúe en calidad de “Responsable de Compliance</w:t>
      </w:r>
      <w:r>
        <w:rPr>
          <w:rFonts w:asciiTheme="majorHAnsi" w:hAnsiTheme="majorHAnsi"/>
          <w:color w:val="000000" w:themeColor="text1"/>
          <w:sz w:val="22"/>
          <w:szCs w:val="22"/>
        </w:rPr>
        <w:t xml:space="preserve"> o 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Compliance Officer. 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El Órgano de Gobierno ha nombrado a un Responsable de Compliance, el cual, tiene una comprensión jurídica y económica de los problemas de cumplimiento normativo; es fiable y digno de confianza.</w:t>
      </w:r>
    </w:p>
    <w:p w:rsidR="00BD1C0D" w:rsidRPr="00BD1C0D" w:rsidRDefault="000E56BC" w:rsidP="00BD1C0D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Las responsabilidades y tareas delegadas al Responsable de Com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>pliance (tanto si coincide con el Órgano de Gobierno, como si no) están bien definidas y documentadas, lo cual se realiza mediante una carta de nombramiento del Órgano de gobierno dirigida y refrendada por el propio Responsable de Compliance.</w:t>
      </w:r>
    </w:p>
    <w:p w:rsidR="00BD1C0D" w:rsidRPr="00BD1C0D" w:rsidRDefault="000E56BC" w:rsidP="00BD1C0D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El Responsabl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e de </w:t>
      </w:r>
      <w:r w:rsidR="00B64E4E"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Compliance </w:t>
      </w:r>
      <w:r w:rsidR="00B64E4E">
        <w:rPr>
          <w:rFonts w:asciiTheme="majorHAnsi" w:hAnsiTheme="majorHAnsi"/>
          <w:color w:val="000000" w:themeColor="text1"/>
          <w:sz w:val="22"/>
          <w:szCs w:val="22"/>
        </w:rPr>
        <w:t>Penal</w:t>
      </w:r>
      <w:r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>cuenta con los recursos suficientes para cumplir sus obligaciones de forma adecuada.</w:t>
      </w:r>
    </w:p>
    <w:p w:rsidR="00142D88" w:rsidRPr="00BD1C0D" w:rsidRDefault="000E56BC" w:rsidP="665DD738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665DD738">
        <w:rPr>
          <w:rFonts w:asciiTheme="majorHAnsi" w:hAnsiTheme="majorHAnsi"/>
          <w:color w:val="000000" w:themeColor="text1"/>
          <w:sz w:val="22"/>
          <w:szCs w:val="22"/>
        </w:rPr>
        <w:t>El Responsable de Compliance Penal trabaja conjuntamente con la dirección de la empresa y tiene plena colaboración con los demás órganos de la Organi</w:t>
      </w:r>
      <w:r w:rsidRPr="665DD738">
        <w:rPr>
          <w:rFonts w:asciiTheme="majorHAnsi" w:hAnsiTheme="majorHAnsi"/>
          <w:color w:val="000000" w:themeColor="text1"/>
          <w:sz w:val="22"/>
          <w:szCs w:val="22"/>
        </w:rPr>
        <w:t>zación.</w:t>
      </w:r>
    </w:p>
    <w:p w:rsidR="665DD738" w:rsidRDefault="665DD738" w:rsidP="665DD738">
      <w:pPr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jc w:val="left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b/>
          <w:bCs/>
          <w:color w:val="C0504D" w:themeColor="accent2"/>
          <w:sz w:val="22"/>
          <w:szCs w:val="22"/>
        </w:rPr>
        <w:t xml:space="preserve">Identificación/evaluación de riesgos  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</w:p>
    <w:p w:rsidR="00BD1C0D" w:rsidRDefault="00C018B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>El Sistema de Gestión de Compliance Penal se basa en un proceso documentado en el que se identifican y evalúan los riesgos de cumplimiento penal. La identificación y evaluación de los riesgos se repite con una periodicidad fija o como respuesta específica a un evento extraordinario, cambio significativo en la estructura o actividad de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 </w:t>
      </w:r>
      <w:r w:rsidRPr="00C018B2">
        <w:rPr>
          <w:rFonts w:asciiTheme="majorHAnsi" w:eastAsiaTheme="majorEastAsia" w:hAnsiTheme="majorHAnsi" w:cstheme="majorBidi"/>
          <w:sz w:val="22"/>
          <w:szCs w:val="22"/>
        </w:rPr>
        <w:t xml:space="preserve">FRANIAL EXPORT S.L.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, cambios en la jurisprudencia o se produzcan cambios legislativos relevantes.</w:t>
      </w:r>
    </w:p>
    <w:p w:rsidR="00FC6682" w:rsidRDefault="00FC668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FC6682" w:rsidRPr="00BD1C0D" w:rsidRDefault="00FC668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 w:rsidRPr="00BD1C0D">
        <w:rPr>
          <w:rFonts w:asciiTheme="majorHAnsi" w:hAnsiTheme="majorHAnsi"/>
          <w:b/>
          <w:bCs/>
          <w:color w:val="C0504D" w:themeColor="accent2"/>
          <w:sz w:val="22"/>
          <w:szCs w:val="22"/>
        </w:rPr>
        <w:t xml:space="preserve">Desarrollo de medidas correctivas 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Una vez </w:t>
      </w:r>
      <w:r w:rsidR="003F1CA0" w:rsidRPr="00BD1C0D">
        <w:rPr>
          <w:rFonts w:asciiTheme="majorHAnsi" w:hAnsiTheme="majorHAnsi"/>
          <w:color w:val="000000" w:themeColor="text1"/>
          <w:sz w:val="22"/>
          <w:szCs w:val="22"/>
        </w:rPr>
        <w:t>completado el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 proceso de identificación y evaluación de los riesgos, se procede a desarrollar medidas para eliminar la causa de la no conformidad y prevenir que se reproduzcan. 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C018B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eastAsiaTheme="majorEastAsia" w:hAnsiTheme="majorHAnsi" w:cstheme="majorBidi"/>
          <w:sz w:val="22"/>
          <w:szCs w:val="22"/>
        </w:rPr>
        <w:t xml:space="preserve">FRANIAL EXPORT S.L.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desarrolla o, según el caso, revisa los documentos existentes relativos al cumplimiento (teniendo en cuenta los resultados de la identificación y evaluación de los riesgos).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3F1CA0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 w:rsidRPr="003F1CA0">
        <w:rPr>
          <w:rFonts w:asciiTheme="majorHAnsi" w:hAnsiTheme="majorHAnsi"/>
          <w:b/>
          <w:bCs/>
          <w:color w:val="C0504D" w:themeColor="accent2"/>
          <w:sz w:val="22"/>
          <w:szCs w:val="22"/>
        </w:rPr>
        <w:t xml:space="preserve">Formación 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Los empleados reciben formación básica sobre cumplimiento y su asistencia a dicha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 formación queda documentada.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La contribución del personal de la compañía a la eficacia del Sistema de Gestión de Compliance penal es primordial para que éstos ayuden a prevenir y detectar riesgos penales, evitando su materialización y reconociendo los fa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>ctores de riesgos.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3F1CA0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 w:rsidRPr="003F1CA0">
        <w:rPr>
          <w:rFonts w:asciiTheme="majorHAnsi" w:hAnsiTheme="majorHAnsi"/>
          <w:b/>
          <w:bCs/>
          <w:color w:val="C0504D" w:themeColor="accent2"/>
          <w:sz w:val="22"/>
          <w:szCs w:val="22"/>
        </w:rPr>
        <w:t xml:space="preserve">Competencia 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</w:p>
    <w:p w:rsidR="00BD1C0D" w:rsidRPr="00BD1C0D" w:rsidRDefault="00C018B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eastAsiaTheme="majorEastAsia" w:hAnsiTheme="majorHAnsi" w:cstheme="majorBidi"/>
          <w:sz w:val="22"/>
          <w:szCs w:val="22"/>
        </w:rPr>
        <w:t xml:space="preserve">FRANIAL EXPORT S.L. </w:t>
      </w:r>
      <w:r w:rsidRPr="00C018B2">
        <w:rPr>
          <w:rFonts w:asciiTheme="majorHAnsi" w:eastAsia="Calibri" w:hAnsiTheme="majorHAnsi" w:cs="Calibri"/>
          <w:sz w:val="22"/>
          <w:szCs w:val="22"/>
        </w:rPr>
        <w:t xml:space="preserve">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asegura la competencia del personal de compliance, basándose en una educación, formación o experiencia adecuada.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Default="000E56BC" w:rsidP="003F1CA0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Se revisa periódicamente los objetivos de rendimiento para asegurarse que existen salva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>guardas razonables para evitar que incentiven la asunción de riesgos penales o promuevan conductas inapropiadas en relación con el Compliance penal.</w:t>
      </w:r>
    </w:p>
    <w:p w:rsidR="003F1CA0" w:rsidRPr="003F1CA0" w:rsidRDefault="003F1CA0" w:rsidP="003F1CA0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3F1CA0" w:rsidRDefault="000E56BC" w:rsidP="003F1CA0">
      <w:pPr>
        <w:pStyle w:val="Prrafodelista"/>
        <w:numPr>
          <w:ilvl w:val="0"/>
          <w:numId w:val="12"/>
        </w:numPr>
        <w:spacing w:before="0" w:after="200"/>
        <w:ind w:left="993" w:firstLine="0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 w:rsidRPr="003F1CA0">
        <w:rPr>
          <w:rFonts w:asciiTheme="majorHAnsi" w:hAnsiTheme="majorHAnsi"/>
          <w:b/>
          <w:bCs/>
          <w:color w:val="C0504D" w:themeColor="accent2"/>
          <w:sz w:val="22"/>
          <w:szCs w:val="22"/>
        </w:rPr>
        <w:t>Canal de Denuncias</w:t>
      </w:r>
    </w:p>
    <w:p w:rsidR="003F1CA0" w:rsidRPr="003F1CA0" w:rsidRDefault="003F1CA0" w:rsidP="003F1CA0">
      <w:pPr>
        <w:pStyle w:val="Prrafodelista"/>
        <w:spacing w:before="0" w:after="200"/>
        <w:ind w:left="993" w:firstLine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</w:p>
    <w:p w:rsidR="00BD1C0D" w:rsidRPr="00BD1C0D" w:rsidRDefault="00C018B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eastAsiaTheme="majorEastAsia" w:hAnsiTheme="majorHAnsi" w:cstheme="majorBidi"/>
          <w:sz w:val="22"/>
          <w:szCs w:val="22"/>
        </w:rPr>
        <w:t xml:space="preserve">FRANIAL EXPORT S.L. </w:t>
      </w:r>
      <w:r w:rsidRPr="00C018B2">
        <w:rPr>
          <w:rFonts w:asciiTheme="majorHAnsi" w:eastAsia="Calibri" w:hAnsiTheme="majorHAnsi" w:cs="Calibri"/>
          <w:sz w:val="22"/>
          <w:szCs w:val="22"/>
        </w:rPr>
        <w:t xml:space="preserve">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ha implementado un efectivo sistema de denuncia mediante el que los empleados y terceros pueden comunicar cualquier información relativa a un supuesto incumplimiento al Responsable de cumplimiento normativo (Compliance Officer) de la compañía. 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En caso ne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>cesario, los empleados que presenten una queja pueden hacerlo de forma anónima, salvo que la ley no lo permita.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FC6682" w:rsidP="00BD1C0D">
      <w:pPr>
        <w:pStyle w:val="Prrafodelista"/>
        <w:spacing w:after="0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>
        <w:rPr>
          <w:rFonts w:asciiTheme="majorHAnsi" w:hAnsiTheme="majorHAnsi"/>
          <w:color w:val="000000" w:themeColor="text1"/>
          <w:sz w:val="22"/>
          <w:szCs w:val="22"/>
        </w:rPr>
        <w:t xml:space="preserve">El acceso al Sistema Interno de información (o canal ético) se encuentra disponible en la página web de la empresa en: </w:t>
      </w:r>
      <w:hyperlink r:id="rId14" w:history="1">
        <w:r w:rsidRPr="008B5322">
          <w:rPr>
            <w:rStyle w:val="Hipervnculo"/>
            <w:rFonts w:asciiTheme="majorHAnsi" w:hAnsiTheme="majorHAnsi"/>
            <w:sz w:val="22"/>
            <w:szCs w:val="22"/>
          </w:rPr>
          <w:t>https://franialexport.com/</w:t>
        </w:r>
      </w:hyperlink>
      <w:r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  <w:r w:rsidR="000E56BC"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3F1CA0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 w:rsidRPr="003F1CA0">
        <w:rPr>
          <w:rFonts w:asciiTheme="majorHAnsi" w:hAnsiTheme="majorHAnsi"/>
          <w:b/>
          <w:bCs/>
          <w:color w:val="C0504D" w:themeColor="accent2"/>
          <w:sz w:val="22"/>
          <w:szCs w:val="22"/>
        </w:rPr>
        <w:t>Sanciones por comportamiento indebido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Default="000E56BC" w:rsidP="003F1CA0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>Los incumplimientos requieren un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a sanción apropiada con independencia de la </w:t>
      </w:r>
      <w:r w:rsidR="003F1CA0" w:rsidRPr="00BD1C0D">
        <w:rPr>
          <w:rFonts w:asciiTheme="majorHAnsi" w:hAnsiTheme="majorHAnsi"/>
          <w:color w:val="000000" w:themeColor="text1"/>
          <w:sz w:val="22"/>
          <w:szCs w:val="22"/>
        </w:rPr>
        <w:t>condición del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 empleado en cuestión (</w:t>
      </w:r>
      <w:r w:rsidR="00B64E4E" w:rsidRPr="00BD1C0D">
        <w:rPr>
          <w:rFonts w:asciiTheme="majorHAnsi" w:hAnsiTheme="majorHAnsi"/>
          <w:color w:val="000000" w:themeColor="text1"/>
          <w:sz w:val="22"/>
          <w:szCs w:val="22"/>
        </w:rPr>
        <w:t>incluyendo,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 por ejemplo, impago de bonificaciones, acciones legales o despido).</w:t>
      </w:r>
    </w:p>
    <w:p w:rsidR="00FC6682" w:rsidRDefault="00FC6682" w:rsidP="003F1CA0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FC6682" w:rsidRDefault="00FC6682" w:rsidP="003F1CA0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3F1CA0" w:rsidRPr="003F1CA0" w:rsidRDefault="003F1CA0" w:rsidP="003F1CA0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3F1CA0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 w:rsidRPr="003F1CA0">
        <w:rPr>
          <w:rFonts w:asciiTheme="majorHAnsi" w:hAnsiTheme="majorHAnsi"/>
          <w:b/>
          <w:bCs/>
          <w:color w:val="C0504D" w:themeColor="accent2"/>
          <w:sz w:val="22"/>
          <w:szCs w:val="22"/>
        </w:rPr>
        <w:t>Procedimientos para la delegación de facultades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C018B2" w:rsidP="00C018B2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En los casos en los que la Dirección de </w:t>
      </w:r>
      <w:r w:rsidRPr="00C018B2">
        <w:rPr>
          <w:rFonts w:asciiTheme="majorHAnsi" w:eastAsiaTheme="majorEastAsia" w:hAnsiTheme="majorHAnsi" w:cstheme="majorBidi"/>
          <w:sz w:val="22"/>
          <w:szCs w:val="22"/>
        </w:rPr>
        <w:t xml:space="preserve">FRANIAL EXPORT S.L.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 xml:space="preserve">delegue la toma de decisiones en ámbitos en los que exista riesgo penal mayor que bajo, </w:t>
      </w:r>
      <w:r w:rsidRPr="00C018B2">
        <w:rPr>
          <w:rFonts w:asciiTheme="majorHAnsi" w:eastAsiaTheme="majorEastAsia" w:hAnsiTheme="majorHAnsi" w:cstheme="majorBidi"/>
          <w:sz w:val="22"/>
          <w:szCs w:val="22"/>
        </w:rPr>
        <w:t xml:space="preserve">FRANIAL EXPORT S.L. </w:t>
      </w:r>
      <w:r w:rsidRPr="00C018B2">
        <w:rPr>
          <w:rFonts w:ascii="Gill Sans MT" w:eastAsia="Gill Sans MT" w:hAnsi="Gill Sans MT" w:cs="Gill Sans MT"/>
          <w:sz w:val="22"/>
          <w:szCs w:val="22"/>
        </w:rPr>
        <w:t xml:space="preserve">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establecerá y aplicará</w:t>
      </w:r>
      <w:r w:rsidR="00FC6682">
        <w:rPr>
          <w:rFonts w:asciiTheme="majorHAnsi" w:hAnsiTheme="majorHAnsi"/>
          <w:color w:val="000000" w:themeColor="text1"/>
          <w:sz w:val="22"/>
          <w:szCs w:val="22"/>
        </w:rPr>
        <w:t xml:space="preserve"> un procedimiento y un sistema </w:t>
      </w:r>
      <w:r w:rsidRPr="00C018B2">
        <w:rPr>
          <w:rFonts w:asciiTheme="majorHAnsi" w:hAnsiTheme="majorHAnsi"/>
          <w:color w:val="000000" w:themeColor="text1"/>
          <w:sz w:val="22"/>
          <w:szCs w:val="22"/>
        </w:rPr>
        <w:t>de controles que garanticen  que el proceso de decisión y el nivel de autoridad de los  decisores sean adecuados y estén libres de conflictos de interés reales o potenciales.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3F1CA0" w:rsidRDefault="000E56BC" w:rsidP="00BD1C0D">
      <w:pPr>
        <w:pStyle w:val="Prrafodelista"/>
        <w:numPr>
          <w:ilvl w:val="0"/>
          <w:numId w:val="12"/>
        </w:numPr>
        <w:spacing w:before="0" w:after="200"/>
        <w:ind w:left="993" w:firstLine="0"/>
        <w:rPr>
          <w:rFonts w:asciiTheme="majorHAnsi" w:hAnsiTheme="majorHAnsi"/>
          <w:b/>
          <w:bCs/>
          <w:color w:val="C0504D" w:themeColor="accent2"/>
          <w:sz w:val="22"/>
          <w:szCs w:val="22"/>
        </w:rPr>
      </w:pPr>
      <w:r w:rsidRPr="003F1CA0">
        <w:rPr>
          <w:rFonts w:asciiTheme="majorHAnsi" w:hAnsiTheme="majorHAnsi"/>
          <w:b/>
          <w:bCs/>
          <w:color w:val="C0504D" w:themeColor="accent2"/>
          <w:sz w:val="22"/>
          <w:szCs w:val="22"/>
        </w:rPr>
        <w:t>Objetivo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FC6682" w:rsidRDefault="000E56BC" w:rsidP="665DD738">
      <w:pPr>
        <w:pStyle w:val="Prrafodelista"/>
        <w:ind w:left="567" w:firstLine="0"/>
        <w:rPr>
          <w:rFonts w:ascii="Gill Sans MT" w:eastAsia="Gill Sans MT" w:hAnsi="Gill Sans MT" w:cs="Gill Sans MT"/>
          <w:color w:val="auto"/>
          <w:sz w:val="22"/>
          <w:szCs w:val="22"/>
        </w:rPr>
      </w:pP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>1.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 xml:space="preserve">Identificación de las actividades de la empresa en cuyo ámbito puedan ser cometidos los </w:t>
      </w:r>
      <w:r w:rsid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  <w:r w:rsid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 xml:space="preserve">delitos de los que puede ser responsable penalmente una persona jurídica.   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</w:p>
    <w:p w:rsidR="00FC6682" w:rsidRDefault="000E56BC" w:rsidP="665DD738">
      <w:pPr>
        <w:pStyle w:val="Prrafodelista"/>
        <w:ind w:left="567" w:firstLine="0"/>
        <w:rPr>
          <w:rFonts w:ascii="Gill Sans MT" w:eastAsia="Gill Sans MT" w:hAnsi="Gill Sans MT" w:cs="Gill Sans MT"/>
          <w:color w:val="auto"/>
          <w:sz w:val="22"/>
          <w:szCs w:val="22"/>
        </w:rPr>
      </w:pP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>2.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  <w:t xml:space="preserve">La puesta en funcionamiento de procedimientos y políticas dirigidas a la prevención de </w:t>
      </w:r>
      <w:r w:rsid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  <w:r w:rsid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>d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 xml:space="preserve">elitos en el ámbito de actividad de la empresa.   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</w:p>
    <w:p w:rsidR="00FC6682" w:rsidRDefault="000E56BC" w:rsidP="665DD738">
      <w:pPr>
        <w:pStyle w:val="Prrafodelista"/>
        <w:ind w:left="567" w:firstLine="0"/>
        <w:rPr>
          <w:rFonts w:ascii="Gill Sans MT" w:eastAsia="Gill Sans MT" w:hAnsi="Gill Sans MT" w:cs="Gill Sans MT"/>
          <w:color w:val="auto"/>
          <w:sz w:val="22"/>
          <w:szCs w:val="22"/>
        </w:rPr>
      </w:pP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>3.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  <w:t xml:space="preserve">La implantación y gestión de un canal ético de denuncias y comunicaciones.  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</w:p>
    <w:p w:rsidR="00FC6682" w:rsidRDefault="000E56BC" w:rsidP="665DD738">
      <w:pPr>
        <w:pStyle w:val="Prrafodelista"/>
        <w:ind w:left="567" w:firstLine="0"/>
        <w:rPr>
          <w:rFonts w:ascii="Gill Sans MT" w:eastAsia="Gill Sans MT" w:hAnsi="Gill Sans MT" w:cs="Gill Sans MT"/>
          <w:color w:val="auto"/>
          <w:sz w:val="22"/>
          <w:szCs w:val="22"/>
        </w:rPr>
      </w:pP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>4.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  <w:t xml:space="preserve">La realización de campañas de sensibilización a todas las partes interesadas. 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</w:r>
    </w:p>
    <w:p w:rsidR="665DD738" w:rsidRPr="00FC6682" w:rsidRDefault="000E56BC" w:rsidP="665DD738">
      <w:pPr>
        <w:pStyle w:val="Prrafodelista"/>
        <w:ind w:left="567" w:firstLine="0"/>
        <w:rPr>
          <w:rFonts w:ascii="Gill Sans MT" w:eastAsia="Gill Sans MT" w:hAnsi="Gill Sans MT" w:cs="Gill Sans MT"/>
          <w:color w:val="auto"/>
          <w:sz w:val="22"/>
          <w:szCs w:val="22"/>
        </w:rPr>
      </w:pP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>5.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ab/>
        <w:t>La verificación periódica del modelo y s</w:t>
      </w:r>
      <w:r w:rsidRPr="00FC6682">
        <w:rPr>
          <w:rFonts w:ascii="Gill Sans MT" w:eastAsia="Gill Sans MT" w:hAnsi="Gill Sans MT" w:cs="Gill Sans MT"/>
          <w:color w:val="auto"/>
          <w:sz w:val="22"/>
          <w:szCs w:val="22"/>
        </w:rPr>
        <w:t>u eventual modificación.</w:t>
      </w:r>
    </w:p>
    <w:p w:rsidR="00BD1C0D" w:rsidRPr="00BD1C0D" w:rsidRDefault="00BD1C0D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0E56BC" w:rsidP="00BD1C0D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00BD1C0D">
        <w:rPr>
          <w:rFonts w:asciiTheme="majorHAnsi" w:hAnsiTheme="majorHAnsi"/>
          <w:color w:val="000000" w:themeColor="text1"/>
          <w:sz w:val="22"/>
          <w:szCs w:val="22"/>
        </w:rPr>
        <w:t xml:space="preserve">Los objetivos de compliance penal son coherentes con lo establecido en esta Política y con los resultados de la identificación y evaluación de riesgos penales, son objeto de seguimiento según la planificación establecida una vez </w:t>
      </w:r>
      <w:r w:rsidRPr="00BD1C0D">
        <w:rPr>
          <w:rFonts w:asciiTheme="majorHAnsi" w:hAnsiTheme="majorHAnsi"/>
          <w:color w:val="000000" w:themeColor="text1"/>
          <w:sz w:val="22"/>
          <w:szCs w:val="22"/>
        </w:rPr>
        <w:t>se ha realizado el proceso de evaluación de los riesgos penales, comunicados, medibles (si es posible) y se actualizan según corresponda.</w:t>
      </w:r>
    </w:p>
    <w:p w:rsidR="00BD1C0D" w:rsidRPr="00BD1C0D" w:rsidRDefault="00BD1C0D" w:rsidP="2D5D67DC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2D5D67DC" w:rsidRDefault="000E56BC" w:rsidP="2D5D67DC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  <w:r w:rsidRPr="2D5D67DC">
        <w:rPr>
          <w:rFonts w:asciiTheme="majorHAnsi" w:hAnsiTheme="majorHAnsi"/>
          <w:color w:val="000000" w:themeColor="text1"/>
          <w:sz w:val="22"/>
          <w:szCs w:val="22"/>
        </w:rPr>
        <w:t>El Órgano de gobierno impulsa y aprueba esta política de compliance penal que:</w:t>
      </w:r>
    </w:p>
    <w:p w:rsidR="2D5D67DC" w:rsidRDefault="2D5D67DC" w:rsidP="2D5D67DC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2D5D67DC" w:rsidRDefault="62DEAF08" w:rsidP="62DEAF08">
      <w:pPr>
        <w:pStyle w:val="Prrafodelista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62DEAF08">
        <w:rPr>
          <w:rFonts w:asciiTheme="majorHAnsi" w:hAnsiTheme="majorHAnsi"/>
          <w:color w:val="000000" w:themeColor="text1"/>
          <w:sz w:val="22"/>
          <w:szCs w:val="22"/>
        </w:rPr>
        <w:t>Exige</w:t>
      </w:r>
      <w:r w:rsidR="00FC6682"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  <w:r w:rsidRPr="62DEAF08">
        <w:rPr>
          <w:rFonts w:asciiTheme="majorHAnsi" w:hAnsiTheme="majorHAnsi"/>
          <w:color w:val="000000" w:themeColor="text1"/>
          <w:sz w:val="22"/>
          <w:szCs w:val="22"/>
        </w:rPr>
        <w:t>el cumplimiento de la legislación penal aplicable a la organización</w:t>
      </w:r>
    </w:p>
    <w:p w:rsidR="2D5D67DC" w:rsidRDefault="000E56BC" w:rsidP="2D5D67DC">
      <w:pPr>
        <w:pStyle w:val="Prrafodelista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2D5D67DC">
        <w:rPr>
          <w:rFonts w:asciiTheme="majorHAnsi" w:hAnsiTheme="majorHAnsi"/>
          <w:color w:val="000000" w:themeColor="text1"/>
          <w:sz w:val="22"/>
          <w:szCs w:val="22"/>
        </w:rPr>
        <w:t>Es congruente con los fines de la organización</w:t>
      </w:r>
    </w:p>
    <w:p w:rsidR="2D5D67DC" w:rsidRDefault="000E56BC" w:rsidP="2D5D67DC">
      <w:pPr>
        <w:pStyle w:val="Prrafodelista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2D5D67DC">
        <w:rPr>
          <w:rFonts w:asciiTheme="majorHAnsi" w:hAnsiTheme="majorHAnsi"/>
          <w:color w:val="000000" w:themeColor="text1"/>
          <w:sz w:val="22"/>
          <w:szCs w:val="22"/>
        </w:rPr>
        <w:t>Prohíbe la comisión de hechos delictivos</w:t>
      </w:r>
    </w:p>
    <w:p w:rsidR="2D5D67DC" w:rsidRDefault="000E56BC" w:rsidP="2D5D67DC">
      <w:pPr>
        <w:pStyle w:val="Prrafodelista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2D5D67DC">
        <w:rPr>
          <w:rFonts w:asciiTheme="majorHAnsi" w:hAnsiTheme="majorHAnsi"/>
          <w:color w:val="000000" w:themeColor="text1"/>
          <w:sz w:val="22"/>
          <w:szCs w:val="22"/>
        </w:rPr>
        <w:t>Minimiza la exposición de la organización a los riesgos penales</w:t>
      </w:r>
    </w:p>
    <w:p w:rsidR="2D5D67DC" w:rsidRDefault="000E56BC" w:rsidP="2D5D67DC">
      <w:pPr>
        <w:pStyle w:val="Prrafodelista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2D5D67DC">
        <w:rPr>
          <w:rFonts w:asciiTheme="majorHAnsi" w:hAnsiTheme="majorHAnsi"/>
          <w:color w:val="000000" w:themeColor="text1"/>
          <w:sz w:val="22"/>
          <w:szCs w:val="22"/>
        </w:rPr>
        <w:t>Proporciona un marco adecuado para la definición, revisión y conse</w:t>
      </w:r>
      <w:r w:rsidRPr="2D5D67DC">
        <w:rPr>
          <w:rFonts w:asciiTheme="majorHAnsi" w:hAnsiTheme="majorHAnsi"/>
          <w:color w:val="000000" w:themeColor="text1"/>
          <w:sz w:val="22"/>
          <w:szCs w:val="22"/>
        </w:rPr>
        <w:t>cución de los objetivos de compliance penal</w:t>
      </w:r>
    </w:p>
    <w:p w:rsidR="2D5D67DC" w:rsidRDefault="2D5D67DC" w:rsidP="2D5D67DC">
      <w:pPr>
        <w:pStyle w:val="Prrafodelista"/>
        <w:ind w:left="567" w:firstLine="0"/>
        <w:rPr>
          <w:rFonts w:asciiTheme="majorHAnsi" w:hAnsiTheme="majorHAnsi"/>
          <w:color w:val="000000" w:themeColor="text1"/>
          <w:sz w:val="22"/>
          <w:szCs w:val="22"/>
        </w:rPr>
      </w:pPr>
    </w:p>
    <w:p w:rsidR="00BD1C0D" w:rsidRPr="00BD1C0D" w:rsidRDefault="00BD1C0D" w:rsidP="00BD1C0D"/>
    <w:p w:rsidR="2D5D67DC" w:rsidRDefault="2D5D67DC" w:rsidP="2D5D67DC"/>
    <w:p w:rsidR="001C6EC4" w:rsidRPr="001C6EC4" w:rsidRDefault="000E56BC" w:rsidP="003F1CA0">
      <w:pPr>
        <w:ind w:left="10915" w:firstLine="0"/>
        <w:rPr>
          <w:rFonts w:asciiTheme="majorHAnsi" w:eastAsiaTheme="majorEastAsia" w:hAnsiTheme="majorHAnsi" w:cstheme="majorBidi"/>
          <w:b/>
          <w:caps/>
          <w:noProof/>
          <w:color w:val="C0504D" w:themeColor="accent2"/>
          <w:sz w:val="18"/>
          <w:szCs w:val="18"/>
        </w:rPr>
      </w:pPr>
      <w:bookmarkStart w:id="0" w:name="_GoBack"/>
      <w:bookmarkEnd w:id="0"/>
      <w:r>
        <w:rPr>
          <w:rFonts w:asciiTheme="majorHAnsi" w:eastAsiaTheme="majorEastAsia" w:hAnsiTheme="majorHAnsi" w:cstheme="majorBidi"/>
          <w:b/>
          <w:caps/>
          <w:noProof/>
          <w:color w:val="C0504D" w:themeColor="accent2"/>
          <w:sz w:val="18"/>
          <w:szCs w:val="18"/>
        </w:rPr>
        <w:t xml:space="preserve">IRMA </w:t>
      </w:r>
    </w:p>
    <w:p w:rsidR="001C6EC4" w:rsidRDefault="001C6EC4" w:rsidP="001C6EC4">
      <w:pPr>
        <w:ind w:hanging="56"/>
        <w:rPr>
          <w:rFonts w:asciiTheme="majorHAnsi" w:eastAsiaTheme="majorEastAsia" w:hAnsiTheme="majorHAnsi" w:cstheme="majorBidi"/>
          <w:b/>
          <w:caps/>
          <w:noProof/>
          <w:color w:val="C0504D" w:themeColor="accent2"/>
          <w:sz w:val="44"/>
          <w:szCs w:val="32"/>
        </w:rPr>
      </w:pPr>
    </w:p>
    <w:p w:rsidR="001C6EC4" w:rsidRPr="001C6EC4" w:rsidRDefault="001C6EC4" w:rsidP="001C6EC4"/>
    <w:sectPr w:rsidR="001C6EC4" w:rsidRPr="001C6EC4" w:rsidSect="00475EA6">
      <w:footerReference w:type="default" r:id="rId15"/>
      <w:footerReference w:type="first" r:id="rId16"/>
      <w:pgSz w:w="11906" w:h="16838" w:code="9"/>
      <w:pgMar w:top="1417" w:right="1274" w:bottom="1276" w:left="1371" w:header="284" w:footer="7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E56BC">
      <w:pPr>
        <w:spacing w:before="0" w:after="0" w:line="240" w:lineRule="auto"/>
      </w:pPr>
      <w:r>
        <w:separator/>
      </w:r>
    </w:p>
  </w:endnote>
  <w:endnote w:type="continuationSeparator" w:id="0">
    <w:p w:rsidR="00000000" w:rsidRDefault="000E56B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5191"/>
      <w:gridCol w:w="2837"/>
      <w:gridCol w:w="1324"/>
    </w:tblGrid>
    <w:tr w:rsidR="00B31CCB" w:rsidTr="00475EA6">
      <w:trPr>
        <w:trHeight w:val="372"/>
      </w:trPr>
      <w:tc>
        <w:tcPr>
          <w:tcW w:w="2775" w:type="pct"/>
        </w:tcPr>
        <w:p w:rsidR="6BDC3632" w:rsidRPr="006A3D95" w:rsidRDefault="000E56BC" w:rsidP="0C7F767F">
          <w:pPr>
            <w:rPr>
              <w:rFonts w:asciiTheme="minorHAnsi" w:hAnsiTheme="minorHAnsi" w:cstheme="minorHAnsi"/>
              <w:sz w:val="18"/>
              <w:szCs w:val="18"/>
            </w:rPr>
          </w:pPr>
          <w:r w:rsidRPr="006A3D95">
            <w:rPr>
              <w:rFonts w:asciiTheme="minorHAnsi" w:hAnsiTheme="minorHAnsi" w:cstheme="minorHAnsi"/>
              <w:sz w:val="18"/>
              <w:szCs w:val="18"/>
            </w:rPr>
            <w:t>FRANIAL EXPORT S.L. | 29/05/2025</w:t>
          </w:r>
        </w:p>
      </w:tc>
      <w:tc>
        <w:tcPr>
          <w:tcW w:w="1517" w:type="pct"/>
        </w:tcPr>
        <w:p w:rsidR="6BDC3632" w:rsidRPr="00FC6682" w:rsidRDefault="000E56BC" w:rsidP="3FD9CE7D">
          <w:pPr>
            <w:pStyle w:val="Encabezado"/>
            <w:jc w:val="left"/>
            <w:rPr>
              <w:rFonts w:asciiTheme="minorHAnsi" w:hAnsiTheme="minorHAnsi" w:cstheme="minorHAnsi"/>
              <w:color w:val="76923C" w:themeColor="accent3" w:themeShade="BF"/>
              <w:sz w:val="18"/>
              <w:szCs w:val="18"/>
            </w:rPr>
          </w:pPr>
          <w:r w:rsidRPr="00FC6682">
            <w:rPr>
              <w:rFonts w:asciiTheme="minorHAnsi" w:hAnsiTheme="minorHAnsi" w:cstheme="minorHAnsi"/>
              <w:color w:val="76923C" w:themeColor="accent3" w:themeShade="BF"/>
              <w:sz w:val="18"/>
              <w:szCs w:val="18"/>
            </w:rPr>
            <w:t xml:space="preserve">Versión: </w:t>
          </w:r>
          <w:r w:rsidR="00FC6682" w:rsidRPr="00FC6682">
            <w:rPr>
              <w:rFonts w:asciiTheme="minorHAnsi" w:hAnsiTheme="minorHAnsi" w:cstheme="minorHAnsi"/>
              <w:color w:val="76923C" w:themeColor="accent3" w:themeShade="BF"/>
              <w:sz w:val="18"/>
              <w:szCs w:val="18"/>
            </w:rPr>
            <w:t>2025</w:t>
          </w:r>
        </w:p>
      </w:tc>
      <w:tc>
        <w:tcPr>
          <w:tcW w:w="708" w:type="pct"/>
        </w:tcPr>
        <w:p w:rsidR="6BDC3632" w:rsidRPr="006A3D95" w:rsidRDefault="6BDC3632" w:rsidP="00FC6682">
          <w:pPr>
            <w:pStyle w:val="Encabezado"/>
            <w:ind w:right="-115"/>
            <w:jc w:val="left"/>
            <w:rPr>
              <w:rFonts w:asciiTheme="minorHAnsi" w:hAnsiTheme="minorHAnsi" w:cstheme="minorHAnsi"/>
              <w:sz w:val="18"/>
              <w:szCs w:val="18"/>
            </w:rPr>
          </w:pPr>
        </w:p>
      </w:tc>
    </w:tr>
  </w:tbl>
  <w:p w:rsidR="6BDC3632" w:rsidRPr="006A3D95" w:rsidRDefault="6BDC3632" w:rsidP="6BDC3632">
    <w:pPr>
      <w:pStyle w:val="Piedepgina"/>
      <w:rPr>
        <w:rFonts w:asciiTheme="minorHAnsi" w:hAnsiTheme="minorHAnsi" w:cstheme="minorHAnsi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66838838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id w:val="-1850170440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p w:rsidR="00A2257C" w:rsidRDefault="000E56BC" w:rsidP="00F8411A">
            <w:pPr>
              <w:pStyle w:val="Piedepgina"/>
            </w:pPr>
            <w:r w:rsidRPr="002135FB">
              <w:rPr>
                <w:lang w:bidi="es-ES"/>
              </w:rPr>
              <w:fldChar w:fldCharType="begin"/>
            </w:r>
            <w:r w:rsidRPr="002135FB">
              <w:rPr>
                <w:lang w:bidi="es-ES"/>
              </w:rPr>
              <w:instrText xml:space="preserve"> PAGE   \* MERGEFORMAT </w:instrText>
            </w:r>
            <w:r w:rsidRPr="002135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t>1</w:t>
            </w:r>
            <w:r w:rsidRPr="002135FB">
              <w:rPr>
                <w:noProof/>
                <w:lang w:bidi="es-ES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decuadrcula1clara-nfasis1"/>
      <w:tblW w:w="4977" w:type="pct"/>
      <w:tblLook w:val="06A0" w:firstRow="1" w:lastRow="0" w:firstColumn="1" w:lastColumn="0" w:noHBand="1" w:noVBand="1"/>
    </w:tblPr>
    <w:tblGrid>
      <w:gridCol w:w="4913"/>
      <w:gridCol w:w="4295"/>
    </w:tblGrid>
    <w:tr w:rsidR="00FC6682" w:rsidTr="00FC6682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293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668" w:type="pct"/>
          <w:vAlign w:val="center"/>
        </w:tcPr>
        <w:p w:rsidR="00FC6682" w:rsidRDefault="00FC6682" w:rsidP="665DD738">
          <w:pPr>
            <w:spacing w:after="120" w:line="276" w:lineRule="auto"/>
            <w:rPr>
              <w:rFonts w:eastAsia="Arial" w:cs="Arial"/>
              <w:sz w:val="16"/>
              <w:szCs w:val="16"/>
            </w:rPr>
          </w:pPr>
          <w:r w:rsidRPr="665DD738">
            <w:rPr>
              <w:rFonts w:eastAsia="Arial" w:cs="Arial"/>
              <w:sz w:val="16"/>
              <w:szCs w:val="16"/>
            </w:rPr>
            <w:t>FRANIAL EXPORT S.L.</w:t>
          </w:r>
          <w:r w:rsidRPr="665DD738">
            <w:rPr>
              <w:rFonts w:eastAsia="Arial" w:cs="Arial"/>
              <w:color w:val="000000" w:themeColor="text1"/>
              <w:sz w:val="16"/>
              <w:szCs w:val="16"/>
            </w:rPr>
            <w:t xml:space="preserve"> | </w:t>
          </w:r>
          <w:r w:rsidRPr="665DD738">
            <w:rPr>
              <w:rFonts w:eastAsia="Arial" w:cs="Arial"/>
              <w:sz w:val="16"/>
              <w:szCs w:val="16"/>
            </w:rPr>
            <w:t>29/05/2025</w:t>
          </w:r>
        </w:p>
      </w:tc>
      <w:tc>
        <w:tcPr>
          <w:tcW w:w="2332" w:type="pct"/>
          <w:vAlign w:val="center"/>
        </w:tcPr>
        <w:p w:rsidR="00FC6682" w:rsidRPr="00B51A2A" w:rsidRDefault="00FC6682" w:rsidP="00B3446E">
          <w:pPr>
            <w:spacing w:after="120" w:line="276" w:lineRule="auto"/>
            <w:jc w:val="lef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Theme="minorHAnsi" w:eastAsia="Gill Sans MT" w:hAnsiTheme="minorHAnsi" w:cstheme="minorHAnsi"/>
              <w:caps/>
              <w:color w:val="C04F4D"/>
              <w:sz w:val="16"/>
              <w:szCs w:val="16"/>
            </w:rPr>
          </w:pPr>
          <w:r w:rsidRPr="00FC6682">
            <w:rPr>
              <w:rFonts w:asciiTheme="minorHAnsi" w:eastAsia="Gill Sans MT" w:hAnsiTheme="minorHAnsi" w:cstheme="minorHAnsi"/>
              <w:caps/>
              <w:color w:val="auto"/>
              <w:sz w:val="16"/>
              <w:szCs w:val="16"/>
            </w:rPr>
            <w:t>VERSIÓN: 2025</w:t>
          </w:r>
        </w:p>
      </w:tc>
    </w:tr>
  </w:tbl>
  <w:p w:rsidR="00B3446E" w:rsidRDefault="000E56BC" w:rsidP="00B3446E">
    <w:pPr>
      <w:pStyle w:val="Piedepgina"/>
      <w:tabs>
        <w:tab w:val="left" w:pos="495"/>
        <w:tab w:val="right" w:pos="14145"/>
      </w:tabs>
      <w:jc w:val="left"/>
      <w:rPr>
        <w:lang w:bidi="es-ES"/>
      </w:rPr>
    </w:pPr>
    <w:r>
      <w:rPr>
        <w:lang w:bidi="es-ES"/>
      </w:rPr>
      <w:tab/>
    </w:r>
    <w:r>
      <w:rPr>
        <w:lang w:bidi="es-ES"/>
      </w:rPr>
      <w:tab/>
    </w:r>
  </w:p>
  <w:p w:rsidR="00A2257C" w:rsidRPr="00F8411A" w:rsidRDefault="000E56BC" w:rsidP="00B3446E">
    <w:pPr>
      <w:pStyle w:val="Piedepgina"/>
      <w:tabs>
        <w:tab w:val="left" w:pos="495"/>
        <w:tab w:val="right" w:pos="14145"/>
      </w:tabs>
      <w:jc w:val="right"/>
    </w:pPr>
    <w:r>
      <w:rPr>
        <w:lang w:bidi="es-ES"/>
      </w:rPr>
      <w:tab/>
    </w:r>
    <w:r w:rsidRPr="00F8411A">
      <w:rPr>
        <w:lang w:bidi="es-ES"/>
      </w:rPr>
      <w:tab/>
    </w:r>
    <w:r w:rsidRPr="00F8411A">
      <w:rPr>
        <w:lang w:bidi="es-ES"/>
      </w:rPr>
      <w:fldChar w:fldCharType="begin"/>
    </w:r>
    <w:r w:rsidRPr="00F8411A">
      <w:rPr>
        <w:lang w:bidi="es-ES"/>
      </w:rPr>
      <w:instrText xml:space="preserve"> PAGE   \* MERGEFORMAT </w:instrText>
    </w:r>
    <w:r w:rsidRPr="00F8411A">
      <w:rPr>
        <w:lang w:bidi="es-ES"/>
      </w:rPr>
      <w:fldChar w:fldCharType="separate"/>
    </w:r>
    <w:r>
      <w:rPr>
        <w:noProof/>
        <w:lang w:bidi="es-ES"/>
      </w:rPr>
      <w:t>6</w:t>
    </w:r>
    <w:r w:rsidRPr="00F8411A">
      <w:rPr>
        <w:lang w:bidi="es-ES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277772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id w:val="1613789744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p w:rsidR="00A2257C" w:rsidRDefault="000E56BC" w:rsidP="00F8411A">
            <w:pPr>
              <w:pStyle w:val="Piedepgina"/>
            </w:pPr>
            <w:r w:rsidRPr="002135FB">
              <w:rPr>
                <w:lang w:bidi="es-ES"/>
              </w:rPr>
              <w:t xml:space="preserve">24 de enero de 20XX                                                                                                                                                  </w:t>
            </w:r>
            <w:r w:rsidRPr="002135FB">
              <w:rPr>
                <w:lang w:bidi="es-ES"/>
              </w:rPr>
              <w:fldChar w:fldCharType="begin"/>
            </w:r>
            <w:r w:rsidRPr="002135FB">
              <w:rPr>
                <w:lang w:bidi="es-ES"/>
              </w:rPr>
              <w:instrText xml:space="preserve"> PAGE   \* MERGEFORMAT </w:instrText>
            </w:r>
            <w:r w:rsidRPr="002135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t>1</w:t>
            </w:r>
            <w:r w:rsidRPr="002135FB">
              <w:rPr>
                <w:noProof/>
                <w:lang w:bidi="es-ES"/>
              </w:rPr>
              <w:fldChar w:fldCharType="end"/>
            </w:r>
          </w:p>
        </w:sdtContent>
      </w:sdt>
      <w:p w:rsidR="00A2257C" w:rsidRDefault="000E56BC" w:rsidP="00F8411A">
        <w:pPr>
          <w:pStyle w:val="Piedepgina"/>
          <w:rPr>
            <w:noProof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E56BC">
      <w:pPr>
        <w:spacing w:before="0" w:after="0" w:line="240" w:lineRule="auto"/>
      </w:pPr>
      <w:r>
        <w:separator/>
      </w:r>
    </w:p>
  </w:footnote>
  <w:footnote w:type="continuationSeparator" w:id="0">
    <w:p w:rsidR="00000000" w:rsidRDefault="000E56B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57C" w:rsidRDefault="000E56BC" w:rsidP="005A20E2">
    <w:pPr>
      <w:pStyle w:val="Encabezado"/>
      <w:tabs>
        <w:tab w:val="right" w:pos="11057"/>
      </w:tabs>
      <w:ind w:left="-1134" w:right="-1085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rightMargin">
            <wp:posOffset>-2651125</wp:posOffset>
          </wp:positionH>
          <wp:positionV relativeFrom="topMargin">
            <wp:posOffset>444500</wp:posOffset>
          </wp:positionV>
          <wp:extent cx="3048000" cy="5238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4800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80907" w:rsidRDefault="0008090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8E049D40"/>
    <w:lvl w:ilvl="0">
      <w:start w:val="1"/>
      <w:numFmt w:val="bullet"/>
      <w:pStyle w:val="Listaconvietas2"/>
      <w:lvlText w:val="o"/>
      <w:lvlJc w:val="left"/>
      <w:pPr>
        <w:ind w:left="720" w:hanging="360"/>
      </w:pPr>
      <w:rPr>
        <w:rFonts w:ascii="Courier New" w:hAnsi="Courier New" w:cs="Courier New" w:hint="default"/>
        <w:color w:val="C0504D" w:themeColor="accent2"/>
      </w:rPr>
    </w:lvl>
  </w:abstractNum>
  <w:abstractNum w:abstractNumId="1" w15:restartNumberingAfterBreak="0">
    <w:nsid w:val="010675B0"/>
    <w:multiLevelType w:val="hybridMultilevel"/>
    <w:tmpl w:val="442A5648"/>
    <w:lvl w:ilvl="0" w:tplc="F9CCB1DA">
      <w:start w:val="1"/>
      <w:numFmt w:val="bullet"/>
      <w:pStyle w:val="Vietadegrfico4"/>
      <w:lvlText w:val=""/>
      <w:lvlJc w:val="left"/>
      <w:pPr>
        <w:ind w:left="720" w:hanging="360"/>
      </w:pPr>
      <w:rPr>
        <w:rFonts w:ascii="Symbol" w:hAnsi="Symbol" w:hint="default"/>
        <w:color w:val="C0504D" w:themeColor="accent2"/>
        <w:u w:color="4F81BD"/>
      </w:rPr>
    </w:lvl>
    <w:lvl w:ilvl="1" w:tplc="A180577E" w:tentative="1">
      <w:start w:val="1"/>
      <w:numFmt w:val="lowerLetter"/>
      <w:lvlText w:val="%2."/>
      <w:lvlJc w:val="left"/>
      <w:pPr>
        <w:ind w:left="1440" w:hanging="360"/>
      </w:pPr>
    </w:lvl>
    <w:lvl w:ilvl="2" w:tplc="FA8211CA" w:tentative="1">
      <w:start w:val="1"/>
      <w:numFmt w:val="lowerRoman"/>
      <w:lvlText w:val="%3."/>
      <w:lvlJc w:val="right"/>
      <w:pPr>
        <w:ind w:left="2160" w:hanging="180"/>
      </w:pPr>
    </w:lvl>
    <w:lvl w:ilvl="3" w:tplc="F5BCC168" w:tentative="1">
      <w:start w:val="1"/>
      <w:numFmt w:val="decimal"/>
      <w:lvlText w:val="%4."/>
      <w:lvlJc w:val="left"/>
      <w:pPr>
        <w:ind w:left="2880" w:hanging="360"/>
      </w:pPr>
    </w:lvl>
    <w:lvl w:ilvl="4" w:tplc="2A94E7C0" w:tentative="1">
      <w:start w:val="1"/>
      <w:numFmt w:val="lowerLetter"/>
      <w:lvlText w:val="%5."/>
      <w:lvlJc w:val="left"/>
      <w:pPr>
        <w:ind w:left="3600" w:hanging="360"/>
      </w:pPr>
    </w:lvl>
    <w:lvl w:ilvl="5" w:tplc="6C0A1234" w:tentative="1">
      <w:start w:val="1"/>
      <w:numFmt w:val="lowerRoman"/>
      <w:lvlText w:val="%6."/>
      <w:lvlJc w:val="right"/>
      <w:pPr>
        <w:ind w:left="4320" w:hanging="180"/>
      </w:pPr>
    </w:lvl>
    <w:lvl w:ilvl="6" w:tplc="A6F4879A" w:tentative="1">
      <w:start w:val="1"/>
      <w:numFmt w:val="decimal"/>
      <w:lvlText w:val="%7."/>
      <w:lvlJc w:val="left"/>
      <w:pPr>
        <w:ind w:left="5040" w:hanging="360"/>
      </w:pPr>
    </w:lvl>
    <w:lvl w:ilvl="7" w:tplc="A6E2970A" w:tentative="1">
      <w:start w:val="1"/>
      <w:numFmt w:val="lowerLetter"/>
      <w:lvlText w:val="%8."/>
      <w:lvlJc w:val="left"/>
      <w:pPr>
        <w:ind w:left="5760" w:hanging="360"/>
      </w:pPr>
    </w:lvl>
    <w:lvl w:ilvl="8" w:tplc="CA2230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B0354"/>
    <w:multiLevelType w:val="hybridMultilevel"/>
    <w:tmpl w:val="0464C5E2"/>
    <w:lvl w:ilvl="0" w:tplc="4E441320">
      <w:start w:val="1"/>
      <w:numFmt w:val="bullet"/>
      <w:pStyle w:val="Vietadegrfico3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  <w:u w:color="4F81BD"/>
      </w:rPr>
    </w:lvl>
    <w:lvl w:ilvl="1" w:tplc="1594317C" w:tentative="1">
      <w:start w:val="1"/>
      <w:numFmt w:val="lowerLetter"/>
      <w:lvlText w:val="%2."/>
      <w:lvlJc w:val="left"/>
      <w:pPr>
        <w:ind w:left="1440" w:hanging="360"/>
      </w:pPr>
    </w:lvl>
    <w:lvl w:ilvl="2" w:tplc="D522159C" w:tentative="1">
      <w:start w:val="1"/>
      <w:numFmt w:val="lowerRoman"/>
      <w:lvlText w:val="%3."/>
      <w:lvlJc w:val="right"/>
      <w:pPr>
        <w:ind w:left="2160" w:hanging="180"/>
      </w:pPr>
    </w:lvl>
    <w:lvl w:ilvl="3" w:tplc="89E20B24" w:tentative="1">
      <w:start w:val="1"/>
      <w:numFmt w:val="decimal"/>
      <w:lvlText w:val="%4."/>
      <w:lvlJc w:val="left"/>
      <w:pPr>
        <w:ind w:left="2880" w:hanging="360"/>
      </w:pPr>
    </w:lvl>
    <w:lvl w:ilvl="4" w:tplc="DF80C6D4" w:tentative="1">
      <w:start w:val="1"/>
      <w:numFmt w:val="lowerLetter"/>
      <w:lvlText w:val="%5."/>
      <w:lvlJc w:val="left"/>
      <w:pPr>
        <w:ind w:left="3600" w:hanging="360"/>
      </w:pPr>
    </w:lvl>
    <w:lvl w:ilvl="5" w:tplc="3CAC1B2E" w:tentative="1">
      <w:start w:val="1"/>
      <w:numFmt w:val="lowerRoman"/>
      <w:lvlText w:val="%6."/>
      <w:lvlJc w:val="right"/>
      <w:pPr>
        <w:ind w:left="4320" w:hanging="180"/>
      </w:pPr>
    </w:lvl>
    <w:lvl w:ilvl="6" w:tplc="FBD4A5A0" w:tentative="1">
      <w:start w:val="1"/>
      <w:numFmt w:val="decimal"/>
      <w:lvlText w:val="%7."/>
      <w:lvlJc w:val="left"/>
      <w:pPr>
        <w:ind w:left="5040" w:hanging="360"/>
      </w:pPr>
    </w:lvl>
    <w:lvl w:ilvl="7" w:tplc="8FA2CF66" w:tentative="1">
      <w:start w:val="1"/>
      <w:numFmt w:val="lowerLetter"/>
      <w:lvlText w:val="%8."/>
      <w:lvlJc w:val="left"/>
      <w:pPr>
        <w:ind w:left="5760" w:hanging="360"/>
      </w:pPr>
    </w:lvl>
    <w:lvl w:ilvl="8" w:tplc="0E3671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059C5"/>
    <w:multiLevelType w:val="hybridMultilevel"/>
    <w:tmpl w:val="117894FC"/>
    <w:lvl w:ilvl="0" w:tplc="40125350">
      <w:start w:val="1"/>
      <w:numFmt w:val="bullet"/>
      <w:pStyle w:val="Listaconvietas"/>
      <w:lvlText w:val=""/>
      <w:lvlJc w:val="left"/>
      <w:pPr>
        <w:ind w:left="720" w:hanging="360"/>
      </w:pPr>
      <w:rPr>
        <w:rFonts w:ascii="Symbol" w:hAnsi="Symbol" w:hint="default"/>
        <w:color w:val="C0504D" w:themeColor="accent2"/>
        <w:u w:color="4F81BD"/>
      </w:rPr>
    </w:lvl>
    <w:lvl w:ilvl="1" w:tplc="B14C64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7C044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870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B4F1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41CE7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6E13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E8F0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CA68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25193"/>
    <w:multiLevelType w:val="hybridMultilevel"/>
    <w:tmpl w:val="FEA24210"/>
    <w:lvl w:ilvl="0" w:tplc="ACACE914">
      <w:start w:val="1"/>
      <w:numFmt w:val="upperRoman"/>
      <w:lvlText w:val="%1."/>
      <w:lvlJc w:val="right"/>
      <w:pPr>
        <w:ind w:left="644" w:hanging="360"/>
      </w:pPr>
      <w:rPr>
        <w:rFonts w:hint="default"/>
        <w:color w:val="C0504D" w:themeColor="accent2"/>
      </w:rPr>
    </w:lvl>
    <w:lvl w:ilvl="1" w:tplc="45A05B92" w:tentative="1">
      <w:start w:val="1"/>
      <w:numFmt w:val="lowerLetter"/>
      <w:lvlText w:val="%2."/>
      <w:lvlJc w:val="left"/>
      <w:pPr>
        <w:ind w:left="1364" w:hanging="360"/>
      </w:pPr>
    </w:lvl>
    <w:lvl w:ilvl="2" w:tplc="829E6866" w:tentative="1">
      <w:start w:val="1"/>
      <w:numFmt w:val="lowerRoman"/>
      <w:lvlText w:val="%3."/>
      <w:lvlJc w:val="right"/>
      <w:pPr>
        <w:ind w:left="2084" w:hanging="180"/>
      </w:pPr>
    </w:lvl>
    <w:lvl w:ilvl="3" w:tplc="6966EEFA" w:tentative="1">
      <w:start w:val="1"/>
      <w:numFmt w:val="decimal"/>
      <w:lvlText w:val="%4."/>
      <w:lvlJc w:val="left"/>
      <w:pPr>
        <w:ind w:left="2804" w:hanging="360"/>
      </w:pPr>
    </w:lvl>
    <w:lvl w:ilvl="4" w:tplc="AA7E1008" w:tentative="1">
      <w:start w:val="1"/>
      <w:numFmt w:val="lowerLetter"/>
      <w:lvlText w:val="%5."/>
      <w:lvlJc w:val="left"/>
      <w:pPr>
        <w:ind w:left="3524" w:hanging="360"/>
      </w:pPr>
    </w:lvl>
    <w:lvl w:ilvl="5" w:tplc="782CB9E2" w:tentative="1">
      <w:start w:val="1"/>
      <w:numFmt w:val="lowerRoman"/>
      <w:lvlText w:val="%6."/>
      <w:lvlJc w:val="right"/>
      <w:pPr>
        <w:ind w:left="4244" w:hanging="180"/>
      </w:pPr>
    </w:lvl>
    <w:lvl w:ilvl="6" w:tplc="A3C65660" w:tentative="1">
      <w:start w:val="1"/>
      <w:numFmt w:val="decimal"/>
      <w:lvlText w:val="%7."/>
      <w:lvlJc w:val="left"/>
      <w:pPr>
        <w:ind w:left="4964" w:hanging="360"/>
      </w:pPr>
    </w:lvl>
    <w:lvl w:ilvl="7" w:tplc="08646612" w:tentative="1">
      <w:start w:val="1"/>
      <w:numFmt w:val="lowerLetter"/>
      <w:lvlText w:val="%8."/>
      <w:lvlJc w:val="left"/>
      <w:pPr>
        <w:ind w:left="5684" w:hanging="360"/>
      </w:pPr>
    </w:lvl>
    <w:lvl w:ilvl="8" w:tplc="25E4E24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A277AFC"/>
    <w:multiLevelType w:val="hybridMultilevel"/>
    <w:tmpl w:val="251E707C"/>
    <w:lvl w:ilvl="0" w:tplc="651C4D80">
      <w:start w:val="1"/>
      <w:numFmt w:val="bullet"/>
      <w:pStyle w:val="Vietadegrfico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u w:color="4F81BD"/>
      </w:rPr>
    </w:lvl>
    <w:lvl w:ilvl="1" w:tplc="796ED118" w:tentative="1">
      <w:start w:val="1"/>
      <w:numFmt w:val="lowerLetter"/>
      <w:lvlText w:val="%2."/>
      <w:lvlJc w:val="left"/>
      <w:pPr>
        <w:ind w:left="1440" w:hanging="360"/>
      </w:pPr>
    </w:lvl>
    <w:lvl w:ilvl="2" w:tplc="3C167444" w:tentative="1">
      <w:start w:val="1"/>
      <w:numFmt w:val="lowerRoman"/>
      <w:lvlText w:val="%3."/>
      <w:lvlJc w:val="right"/>
      <w:pPr>
        <w:ind w:left="2160" w:hanging="180"/>
      </w:pPr>
    </w:lvl>
    <w:lvl w:ilvl="3" w:tplc="E02E090E" w:tentative="1">
      <w:start w:val="1"/>
      <w:numFmt w:val="decimal"/>
      <w:lvlText w:val="%4."/>
      <w:lvlJc w:val="left"/>
      <w:pPr>
        <w:ind w:left="2880" w:hanging="360"/>
      </w:pPr>
    </w:lvl>
    <w:lvl w:ilvl="4" w:tplc="A64E8B70" w:tentative="1">
      <w:start w:val="1"/>
      <w:numFmt w:val="lowerLetter"/>
      <w:lvlText w:val="%5."/>
      <w:lvlJc w:val="left"/>
      <w:pPr>
        <w:ind w:left="3600" w:hanging="360"/>
      </w:pPr>
    </w:lvl>
    <w:lvl w:ilvl="5" w:tplc="D010AE92" w:tentative="1">
      <w:start w:val="1"/>
      <w:numFmt w:val="lowerRoman"/>
      <w:lvlText w:val="%6."/>
      <w:lvlJc w:val="right"/>
      <w:pPr>
        <w:ind w:left="4320" w:hanging="180"/>
      </w:pPr>
    </w:lvl>
    <w:lvl w:ilvl="6" w:tplc="97529638" w:tentative="1">
      <w:start w:val="1"/>
      <w:numFmt w:val="decimal"/>
      <w:lvlText w:val="%7."/>
      <w:lvlJc w:val="left"/>
      <w:pPr>
        <w:ind w:left="5040" w:hanging="360"/>
      </w:pPr>
    </w:lvl>
    <w:lvl w:ilvl="7" w:tplc="87E26DA6" w:tentative="1">
      <w:start w:val="1"/>
      <w:numFmt w:val="lowerLetter"/>
      <w:lvlText w:val="%8."/>
      <w:lvlJc w:val="left"/>
      <w:pPr>
        <w:ind w:left="5760" w:hanging="360"/>
      </w:pPr>
    </w:lvl>
    <w:lvl w:ilvl="8" w:tplc="D5D6EE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8B6F80"/>
    <w:multiLevelType w:val="hybridMultilevel"/>
    <w:tmpl w:val="B7026162"/>
    <w:lvl w:ilvl="0" w:tplc="76EE2A6C">
      <w:start w:val="1"/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D7C0718E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D3E6D40A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289AEFFA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D388CA0A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8104F6D2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5D448E50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315E3832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4334A19A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2D9448EF"/>
    <w:multiLevelType w:val="hybridMultilevel"/>
    <w:tmpl w:val="A92A2166"/>
    <w:lvl w:ilvl="0" w:tplc="22E6206A">
      <w:start w:val="1"/>
      <w:numFmt w:val="bullet"/>
      <w:pStyle w:val="Vietadegrfico2"/>
      <w:lvlText w:val=""/>
      <w:lvlJc w:val="left"/>
      <w:pPr>
        <w:ind w:left="720" w:hanging="360"/>
      </w:pPr>
      <w:rPr>
        <w:rFonts w:ascii="Symbol" w:hAnsi="Symbol" w:hint="default"/>
        <w:color w:val="4BACC6" w:themeColor="accent5"/>
        <w:u w:color="4F81BD"/>
      </w:rPr>
    </w:lvl>
    <w:lvl w:ilvl="1" w:tplc="D3AAB2EA" w:tentative="1">
      <w:start w:val="1"/>
      <w:numFmt w:val="lowerLetter"/>
      <w:lvlText w:val="%2."/>
      <w:lvlJc w:val="left"/>
      <w:pPr>
        <w:ind w:left="1440" w:hanging="360"/>
      </w:pPr>
    </w:lvl>
    <w:lvl w:ilvl="2" w:tplc="5E10DF60" w:tentative="1">
      <w:start w:val="1"/>
      <w:numFmt w:val="lowerRoman"/>
      <w:lvlText w:val="%3."/>
      <w:lvlJc w:val="right"/>
      <w:pPr>
        <w:ind w:left="2160" w:hanging="180"/>
      </w:pPr>
    </w:lvl>
    <w:lvl w:ilvl="3" w:tplc="E6562112" w:tentative="1">
      <w:start w:val="1"/>
      <w:numFmt w:val="decimal"/>
      <w:lvlText w:val="%4."/>
      <w:lvlJc w:val="left"/>
      <w:pPr>
        <w:ind w:left="2880" w:hanging="360"/>
      </w:pPr>
    </w:lvl>
    <w:lvl w:ilvl="4" w:tplc="009A5F08" w:tentative="1">
      <w:start w:val="1"/>
      <w:numFmt w:val="lowerLetter"/>
      <w:lvlText w:val="%5."/>
      <w:lvlJc w:val="left"/>
      <w:pPr>
        <w:ind w:left="3600" w:hanging="360"/>
      </w:pPr>
    </w:lvl>
    <w:lvl w:ilvl="5" w:tplc="4A700E10" w:tentative="1">
      <w:start w:val="1"/>
      <w:numFmt w:val="lowerRoman"/>
      <w:lvlText w:val="%6."/>
      <w:lvlJc w:val="right"/>
      <w:pPr>
        <w:ind w:left="4320" w:hanging="180"/>
      </w:pPr>
    </w:lvl>
    <w:lvl w:ilvl="6" w:tplc="EEEA07BC" w:tentative="1">
      <w:start w:val="1"/>
      <w:numFmt w:val="decimal"/>
      <w:lvlText w:val="%7."/>
      <w:lvlJc w:val="left"/>
      <w:pPr>
        <w:ind w:left="5040" w:hanging="360"/>
      </w:pPr>
    </w:lvl>
    <w:lvl w:ilvl="7" w:tplc="093824E6" w:tentative="1">
      <w:start w:val="1"/>
      <w:numFmt w:val="lowerLetter"/>
      <w:lvlText w:val="%8."/>
      <w:lvlJc w:val="left"/>
      <w:pPr>
        <w:ind w:left="5760" w:hanging="360"/>
      </w:pPr>
    </w:lvl>
    <w:lvl w:ilvl="8" w:tplc="D7380E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2C409F"/>
    <w:multiLevelType w:val="hybridMultilevel"/>
    <w:tmpl w:val="25FC9ABC"/>
    <w:lvl w:ilvl="0" w:tplc="D53886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0504D" w:themeColor="accent2"/>
      </w:rPr>
    </w:lvl>
    <w:lvl w:ilvl="1" w:tplc="AC82A1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2475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8683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5C0D6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C039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D4FF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E2B1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EC7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8C1828"/>
    <w:multiLevelType w:val="hybridMultilevel"/>
    <w:tmpl w:val="45148FEC"/>
    <w:lvl w:ilvl="0" w:tplc="7A4298D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C0504D" w:themeColor="accent2"/>
        <w:u w:color="4F81BD"/>
      </w:rPr>
    </w:lvl>
    <w:lvl w:ilvl="1" w:tplc="08F868E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9A35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6818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83A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C96C2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DC9B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DA8B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B6DE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742030"/>
    <w:multiLevelType w:val="hybridMultilevel"/>
    <w:tmpl w:val="FA66DE2A"/>
    <w:lvl w:ilvl="0" w:tplc="6172DE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979A700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1DAEB7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2CEC84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AFE9F7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E744B28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A8B8277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CE41FC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E648D7E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03E7CC5"/>
    <w:multiLevelType w:val="hybridMultilevel"/>
    <w:tmpl w:val="C3D8DB56"/>
    <w:lvl w:ilvl="0" w:tplc="CD7CA8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C46D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C451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3AA1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6624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4E73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A8CA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8AA7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3C0A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D17FD8"/>
    <w:multiLevelType w:val="hybridMultilevel"/>
    <w:tmpl w:val="AE9C4DCE"/>
    <w:lvl w:ilvl="0" w:tplc="91B8B46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8F3C73B8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EF82E9E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06A03B0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DCF64B8C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C7E2B42E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3307CE8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9F00552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68F0474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6006793"/>
    <w:multiLevelType w:val="hybridMultilevel"/>
    <w:tmpl w:val="B9CC529C"/>
    <w:lvl w:ilvl="0" w:tplc="E598760A">
      <w:start w:val="1"/>
      <w:numFmt w:val="lowerLetter"/>
      <w:lvlText w:val="%1)"/>
      <w:lvlJc w:val="left"/>
      <w:pPr>
        <w:ind w:left="720" w:hanging="360"/>
      </w:pPr>
    </w:lvl>
    <w:lvl w:ilvl="1" w:tplc="012C65B6" w:tentative="1">
      <w:start w:val="1"/>
      <w:numFmt w:val="lowerLetter"/>
      <w:lvlText w:val="%2."/>
      <w:lvlJc w:val="left"/>
      <w:pPr>
        <w:ind w:left="1440" w:hanging="360"/>
      </w:pPr>
    </w:lvl>
    <w:lvl w:ilvl="2" w:tplc="9112D896" w:tentative="1">
      <w:start w:val="1"/>
      <w:numFmt w:val="lowerRoman"/>
      <w:lvlText w:val="%3."/>
      <w:lvlJc w:val="right"/>
      <w:pPr>
        <w:ind w:left="2160" w:hanging="180"/>
      </w:pPr>
    </w:lvl>
    <w:lvl w:ilvl="3" w:tplc="AB706E90" w:tentative="1">
      <w:start w:val="1"/>
      <w:numFmt w:val="decimal"/>
      <w:lvlText w:val="%4."/>
      <w:lvlJc w:val="left"/>
      <w:pPr>
        <w:ind w:left="2880" w:hanging="360"/>
      </w:pPr>
    </w:lvl>
    <w:lvl w:ilvl="4" w:tplc="F634C592" w:tentative="1">
      <w:start w:val="1"/>
      <w:numFmt w:val="lowerLetter"/>
      <w:lvlText w:val="%5."/>
      <w:lvlJc w:val="left"/>
      <w:pPr>
        <w:ind w:left="3600" w:hanging="360"/>
      </w:pPr>
    </w:lvl>
    <w:lvl w:ilvl="5" w:tplc="17929B68" w:tentative="1">
      <w:start w:val="1"/>
      <w:numFmt w:val="lowerRoman"/>
      <w:lvlText w:val="%6."/>
      <w:lvlJc w:val="right"/>
      <w:pPr>
        <w:ind w:left="4320" w:hanging="180"/>
      </w:pPr>
    </w:lvl>
    <w:lvl w:ilvl="6" w:tplc="6C741CC8" w:tentative="1">
      <w:start w:val="1"/>
      <w:numFmt w:val="decimal"/>
      <w:lvlText w:val="%7."/>
      <w:lvlJc w:val="left"/>
      <w:pPr>
        <w:ind w:left="5040" w:hanging="360"/>
      </w:pPr>
    </w:lvl>
    <w:lvl w:ilvl="7" w:tplc="9D08B58C" w:tentative="1">
      <w:start w:val="1"/>
      <w:numFmt w:val="lowerLetter"/>
      <w:lvlText w:val="%8."/>
      <w:lvlJc w:val="left"/>
      <w:pPr>
        <w:ind w:left="5760" w:hanging="360"/>
      </w:pPr>
    </w:lvl>
    <w:lvl w:ilvl="8" w:tplc="4FF4AB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A201C3"/>
    <w:multiLevelType w:val="hybridMultilevel"/>
    <w:tmpl w:val="17EE603A"/>
    <w:lvl w:ilvl="0" w:tplc="EA22C0B8"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2181E1C" w:tentative="1">
      <w:start w:val="1"/>
      <w:numFmt w:val="lowerLetter"/>
      <w:lvlText w:val="%2."/>
      <w:lvlJc w:val="left"/>
      <w:pPr>
        <w:ind w:left="1440" w:hanging="360"/>
      </w:pPr>
    </w:lvl>
    <w:lvl w:ilvl="2" w:tplc="8128634A" w:tentative="1">
      <w:start w:val="1"/>
      <w:numFmt w:val="lowerRoman"/>
      <w:lvlText w:val="%3."/>
      <w:lvlJc w:val="right"/>
      <w:pPr>
        <w:ind w:left="2160" w:hanging="180"/>
      </w:pPr>
    </w:lvl>
    <w:lvl w:ilvl="3" w:tplc="ACF6CACA" w:tentative="1">
      <w:start w:val="1"/>
      <w:numFmt w:val="decimal"/>
      <w:lvlText w:val="%4."/>
      <w:lvlJc w:val="left"/>
      <w:pPr>
        <w:ind w:left="2880" w:hanging="360"/>
      </w:pPr>
    </w:lvl>
    <w:lvl w:ilvl="4" w:tplc="1D1AF6F4" w:tentative="1">
      <w:start w:val="1"/>
      <w:numFmt w:val="lowerLetter"/>
      <w:lvlText w:val="%5."/>
      <w:lvlJc w:val="left"/>
      <w:pPr>
        <w:ind w:left="3600" w:hanging="360"/>
      </w:pPr>
    </w:lvl>
    <w:lvl w:ilvl="5" w:tplc="96363618" w:tentative="1">
      <w:start w:val="1"/>
      <w:numFmt w:val="lowerRoman"/>
      <w:lvlText w:val="%6."/>
      <w:lvlJc w:val="right"/>
      <w:pPr>
        <w:ind w:left="4320" w:hanging="180"/>
      </w:pPr>
    </w:lvl>
    <w:lvl w:ilvl="6" w:tplc="C24A29CA" w:tentative="1">
      <w:start w:val="1"/>
      <w:numFmt w:val="decimal"/>
      <w:lvlText w:val="%7."/>
      <w:lvlJc w:val="left"/>
      <w:pPr>
        <w:ind w:left="5040" w:hanging="360"/>
      </w:pPr>
    </w:lvl>
    <w:lvl w:ilvl="7" w:tplc="7D5CA5EE" w:tentative="1">
      <w:start w:val="1"/>
      <w:numFmt w:val="lowerLetter"/>
      <w:lvlText w:val="%8."/>
      <w:lvlJc w:val="left"/>
      <w:pPr>
        <w:ind w:left="5760" w:hanging="360"/>
      </w:pPr>
    </w:lvl>
    <w:lvl w:ilvl="8" w:tplc="243EC8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101D07"/>
    <w:multiLevelType w:val="hybridMultilevel"/>
    <w:tmpl w:val="79DC4B2A"/>
    <w:lvl w:ilvl="0" w:tplc="9000DCE4">
      <w:start w:val="1"/>
      <w:numFmt w:val="decimal"/>
      <w:lvlText w:val="%1."/>
      <w:lvlJc w:val="left"/>
      <w:pPr>
        <w:ind w:left="1080" w:hanging="720"/>
      </w:pPr>
      <w:rPr>
        <w:rFonts w:asciiTheme="minorHAnsi" w:hAnsiTheme="minorHAnsi" w:hint="default"/>
      </w:rPr>
    </w:lvl>
    <w:lvl w:ilvl="1" w:tplc="C91832C6" w:tentative="1">
      <w:start w:val="1"/>
      <w:numFmt w:val="lowerLetter"/>
      <w:lvlText w:val="%2."/>
      <w:lvlJc w:val="left"/>
      <w:pPr>
        <w:ind w:left="1440" w:hanging="360"/>
      </w:pPr>
    </w:lvl>
    <w:lvl w:ilvl="2" w:tplc="27900852" w:tentative="1">
      <w:start w:val="1"/>
      <w:numFmt w:val="lowerRoman"/>
      <w:lvlText w:val="%3."/>
      <w:lvlJc w:val="right"/>
      <w:pPr>
        <w:ind w:left="2160" w:hanging="180"/>
      </w:pPr>
    </w:lvl>
    <w:lvl w:ilvl="3" w:tplc="86F6FB66" w:tentative="1">
      <w:start w:val="1"/>
      <w:numFmt w:val="decimal"/>
      <w:lvlText w:val="%4."/>
      <w:lvlJc w:val="left"/>
      <w:pPr>
        <w:ind w:left="2880" w:hanging="360"/>
      </w:pPr>
    </w:lvl>
    <w:lvl w:ilvl="4" w:tplc="19A899D4" w:tentative="1">
      <w:start w:val="1"/>
      <w:numFmt w:val="lowerLetter"/>
      <w:lvlText w:val="%5."/>
      <w:lvlJc w:val="left"/>
      <w:pPr>
        <w:ind w:left="3600" w:hanging="360"/>
      </w:pPr>
    </w:lvl>
    <w:lvl w:ilvl="5" w:tplc="F2AE8DAA" w:tentative="1">
      <w:start w:val="1"/>
      <w:numFmt w:val="lowerRoman"/>
      <w:lvlText w:val="%6."/>
      <w:lvlJc w:val="right"/>
      <w:pPr>
        <w:ind w:left="4320" w:hanging="180"/>
      </w:pPr>
    </w:lvl>
    <w:lvl w:ilvl="6" w:tplc="394A220C" w:tentative="1">
      <w:start w:val="1"/>
      <w:numFmt w:val="decimal"/>
      <w:lvlText w:val="%7."/>
      <w:lvlJc w:val="left"/>
      <w:pPr>
        <w:ind w:left="5040" w:hanging="360"/>
      </w:pPr>
    </w:lvl>
    <w:lvl w:ilvl="7" w:tplc="AAB0B76A" w:tentative="1">
      <w:start w:val="1"/>
      <w:numFmt w:val="lowerLetter"/>
      <w:lvlText w:val="%8."/>
      <w:lvlJc w:val="left"/>
      <w:pPr>
        <w:ind w:left="5760" w:hanging="360"/>
      </w:pPr>
    </w:lvl>
    <w:lvl w:ilvl="8" w:tplc="E62A7D0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15"/>
  </w:num>
  <w:num w:numId="4">
    <w:abstractNumId w:val="5"/>
  </w:num>
  <w:num w:numId="5">
    <w:abstractNumId w:val="2"/>
  </w:num>
  <w:num w:numId="6">
    <w:abstractNumId w:val="7"/>
  </w:num>
  <w:num w:numId="7">
    <w:abstractNumId w:val="1"/>
  </w:num>
  <w:num w:numId="8">
    <w:abstractNumId w:val="9"/>
  </w:num>
  <w:num w:numId="9">
    <w:abstractNumId w:val="0"/>
  </w:num>
  <w:num w:numId="10">
    <w:abstractNumId w:val="14"/>
  </w:num>
  <w:num w:numId="11">
    <w:abstractNumId w:val="8"/>
  </w:num>
  <w:num w:numId="12">
    <w:abstractNumId w:val="4"/>
  </w:num>
  <w:num w:numId="13">
    <w:abstractNumId w:val="10"/>
  </w:num>
  <w:num w:numId="14">
    <w:abstractNumId w:val="13"/>
  </w:num>
  <w:num w:numId="15">
    <w:abstractNumId w:val="6"/>
  </w:num>
  <w:num w:numId="16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680"/>
    <w:rsid w:val="0000092E"/>
    <w:rsid w:val="00012A83"/>
    <w:rsid w:val="00017C3C"/>
    <w:rsid w:val="00021F2E"/>
    <w:rsid w:val="00023F87"/>
    <w:rsid w:val="00026EAE"/>
    <w:rsid w:val="0003123C"/>
    <w:rsid w:val="00032A10"/>
    <w:rsid w:val="00043FFE"/>
    <w:rsid w:val="00044074"/>
    <w:rsid w:val="0004430C"/>
    <w:rsid w:val="00066DE2"/>
    <w:rsid w:val="00077931"/>
    <w:rsid w:val="00080907"/>
    <w:rsid w:val="00084E91"/>
    <w:rsid w:val="000900B6"/>
    <w:rsid w:val="000A649E"/>
    <w:rsid w:val="000A7626"/>
    <w:rsid w:val="000B5DA2"/>
    <w:rsid w:val="000C1C28"/>
    <w:rsid w:val="000C5872"/>
    <w:rsid w:val="000E0979"/>
    <w:rsid w:val="000E1544"/>
    <w:rsid w:val="000E56BC"/>
    <w:rsid w:val="0010730C"/>
    <w:rsid w:val="00111757"/>
    <w:rsid w:val="001155CE"/>
    <w:rsid w:val="001225D9"/>
    <w:rsid w:val="00124370"/>
    <w:rsid w:val="001315F0"/>
    <w:rsid w:val="00142D88"/>
    <w:rsid w:val="00160392"/>
    <w:rsid w:val="00164282"/>
    <w:rsid w:val="0018425C"/>
    <w:rsid w:val="001A5429"/>
    <w:rsid w:val="001B1DAF"/>
    <w:rsid w:val="001C6EC4"/>
    <w:rsid w:val="001C7F44"/>
    <w:rsid w:val="001D1C22"/>
    <w:rsid w:val="001E11F1"/>
    <w:rsid w:val="001E1E58"/>
    <w:rsid w:val="001F5E9D"/>
    <w:rsid w:val="00206719"/>
    <w:rsid w:val="00212B1B"/>
    <w:rsid w:val="002135FB"/>
    <w:rsid w:val="0023424E"/>
    <w:rsid w:val="00240312"/>
    <w:rsid w:val="00247B17"/>
    <w:rsid w:val="00252E4A"/>
    <w:rsid w:val="002642A8"/>
    <w:rsid w:val="0026637B"/>
    <w:rsid w:val="002714C9"/>
    <w:rsid w:val="00277907"/>
    <w:rsid w:val="002848C4"/>
    <w:rsid w:val="002A137B"/>
    <w:rsid w:val="003064BB"/>
    <w:rsid w:val="0031130D"/>
    <w:rsid w:val="00314A6F"/>
    <w:rsid w:val="003223FB"/>
    <w:rsid w:val="00334394"/>
    <w:rsid w:val="003343FB"/>
    <w:rsid w:val="00345880"/>
    <w:rsid w:val="00347AF5"/>
    <w:rsid w:val="00356151"/>
    <w:rsid w:val="00360F98"/>
    <w:rsid w:val="00362478"/>
    <w:rsid w:val="00374421"/>
    <w:rsid w:val="00385D4D"/>
    <w:rsid w:val="003B5758"/>
    <w:rsid w:val="003D04F0"/>
    <w:rsid w:val="003D59A7"/>
    <w:rsid w:val="003E78A7"/>
    <w:rsid w:val="003F0714"/>
    <w:rsid w:val="003F13B0"/>
    <w:rsid w:val="003F1CA0"/>
    <w:rsid w:val="003F5F4A"/>
    <w:rsid w:val="00400698"/>
    <w:rsid w:val="00403423"/>
    <w:rsid w:val="004211AF"/>
    <w:rsid w:val="00423A18"/>
    <w:rsid w:val="004262DD"/>
    <w:rsid w:val="0042646F"/>
    <w:rsid w:val="0043304E"/>
    <w:rsid w:val="00435096"/>
    <w:rsid w:val="00437616"/>
    <w:rsid w:val="00440BF7"/>
    <w:rsid w:val="004411FB"/>
    <w:rsid w:val="00443212"/>
    <w:rsid w:val="004567E6"/>
    <w:rsid w:val="004720D8"/>
    <w:rsid w:val="00475EA6"/>
    <w:rsid w:val="00493EC0"/>
    <w:rsid w:val="00495909"/>
    <w:rsid w:val="004A3042"/>
    <w:rsid w:val="004A4D8C"/>
    <w:rsid w:val="004B5251"/>
    <w:rsid w:val="004C7B3E"/>
    <w:rsid w:val="004D47AF"/>
    <w:rsid w:val="00513832"/>
    <w:rsid w:val="005263F8"/>
    <w:rsid w:val="00526C37"/>
    <w:rsid w:val="00533047"/>
    <w:rsid w:val="00541E26"/>
    <w:rsid w:val="00574AF2"/>
    <w:rsid w:val="00577B45"/>
    <w:rsid w:val="00582502"/>
    <w:rsid w:val="005919AF"/>
    <w:rsid w:val="005A20E2"/>
    <w:rsid w:val="005B5B61"/>
    <w:rsid w:val="005B6A1A"/>
    <w:rsid w:val="005C7835"/>
    <w:rsid w:val="005D2146"/>
    <w:rsid w:val="005F6388"/>
    <w:rsid w:val="006123EA"/>
    <w:rsid w:val="00614293"/>
    <w:rsid w:val="00614452"/>
    <w:rsid w:val="006329E1"/>
    <w:rsid w:val="00633E73"/>
    <w:rsid w:val="00647428"/>
    <w:rsid w:val="00655308"/>
    <w:rsid w:val="00664450"/>
    <w:rsid w:val="006936EB"/>
    <w:rsid w:val="006A3D95"/>
    <w:rsid w:val="006A4680"/>
    <w:rsid w:val="006B2383"/>
    <w:rsid w:val="006D0144"/>
    <w:rsid w:val="006D510F"/>
    <w:rsid w:val="006E3FC8"/>
    <w:rsid w:val="006E523A"/>
    <w:rsid w:val="006F35BA"/>
    <w:rsid w:val="006F6488"/>
    <w:rsid w:val="00707756"/>
    <w:rsid w:val="007157EF"/>
    <w:rsid w:val="00720A2E"/>
    <w:rsid w:val="00730BAF"/>
    <w:rsid w:val="0073670F"/>
    <w:rsid w:val="00740FCE"/>
    <w:rsid w:val="00746EF3"/>
    <w:rsid w:val="0075295E"/>
    <w:rsid w:val="00753E67"/>
    <w:rsid w:val="00772C53"/>
    <w:rsid w:val="007979C9"/>
    <w:rsid w:val="007B17C4"/>
    <w:rsid w:val="007B1F5A"/>
    <w:rsid w:val="007B3AB6"/>
    <w:rsid w:val="007B5AFF"/>
    <w:rsid w:val="007C136F"/>
    <w:rsid w:val="007C5AF4"/>
    <w:rsid w:val="007D5767"/>
    <w:rsid w:val="007F793B"/>
    <w:rsid w:val="00807B66"/>
    <w:rsid w:val="00810DF6"/>
    <w:rsid w:val="00813EC8"/>
    <w:rsid w:val="00817F8C"/>
    <w:rsid w:val="008265CC"/>
    <w:rsid w:val="0083428B"/>
    <w:rsid w:val="008505B4"/>
    <w:rsid w:val="0087447E"/>
    <w:rsid w:val="00876F99"/>
    <w:rsid w:val="00877A44"/>
    <w:rsid w:val="008820B3"/>
    <w:rsid w:val="00886169"/>
    <w:rsid w:val="008925FC"/>
    <w:rsid w:val="008965F6"/>
    <w:rsid w:val="008A2B5E"/>
    <w:rsid w:val="008D3386"/>
    <w:rsid w:val="008D3518"/>
    <w:rsid w:val="008F704C"/>
    <w:rsid w:val="0090206C"/>
    <w:rsid w:val="00902998"/>
    <w:rsid w:val="00912C1B"/>
    <w:rsid w:val="0092125E"/>
    <w:rsid w:val="00924319"/>
    <w:rsid w:val="00952A7A"/>
    <w:rsid w:val="00974BF8"/>
    <w:rsid w:val="009A3B33"/>
    <w:rsid w:val="009A45A0"/>
    <w:rsid w:val="009B35B5"/>
    <w:rsid w:val="009B4773"/>
    <w:rsid w:val="009C018F"/>
    <w:rsid w:val="009D2556"/>
    <w:rsid w:val="009D3DCF"/>
    <w:rsid w:val="009E55E1"/>
    <w:rsid w:val="009E7F88"/>
    <w:rsid w:val="00A2257C"/>
    <w:rsid w:val="00A34F68"/>
    <w:rsid w:val="00A44EEF"/>
    <w:rsid w:val="00A630FD"/>
    <w:rsid w:val="00A6374E"/>
    <w:rsid w:val="00A74908"/>
    <w:rsid w:val="00A91213"/>
    <w:rsid w:val="00A960DC"/>
    <w:rsid w:val="00A9621B"/>
    <w:rsid w:val="00AA29B1"/>
    <w:rsid w:val="00AA66D7"/>
    <w:rsid w:val="00AC3653"/>
    <w:rsid w:val="00AE0241"/>
    <w:rsid w:val="00AE5008"/>
    <w:rsid w:val="00B0659C"/>
    <w:rsid w:val="00B26302"/>
    <w:rsid w:val="00B31CCB"/>
    <w:rsid w:val="00B3446E"/>
    <w:rsid w:val="00B37B3B"/>
    <w:rsid w:val="00B44C47"/>
    <w:rsid w:val="00B51A2A"/>
    <w:rsid w:val="00B524A3"/>
    <w:rsid w:val="00B5571D"/>
    <w:rsid w:val="00B57756"/>
    <w:rsid w:val="00B57F4F"/>
    <w:rsid w:val="00B64E4E"/>
    <w:rsid w:val="00B7636D"/>
    <w:rsid w:val="00B80CF1"/>
    <w:rsid w:val="00BA2A38"/>
    <w:rsid w:val="00BA31C4"/>
    <w:rsid w:val="00BA3E51"/>
    <w:rsid w:val="00BB02E6"/>
    <w:rsid w:val="00BB18F7"/>
    <w:rsid w:val="00BD0C60"/>
    <w:rsid w:val="00BD1C0D"/>
    <w:rsid w:val="00BE32A4"/>
    <w:rsid w:val="00C018B2"/>
    <w:rsid w:val="00C16D26"/>
    <w:rsid w:val="00C17BCF"/>
    <w:rsid w:val="00C26A38"/>
    <w:rsid w:val="00C3246A"/>
    <w:rsid w:val="00C41E89"/>
    <w:rsid w:val="00C65564"/>
    <w:rsid w:val="00CA223E"/>
    <w:rsid w:val="00CA61D8"/>
    <w:rsid w:val="00CD1D98"/>
    <w:rsid w:val="00CF1267"/>
    <w:rsid w:val="00D1055F"/>
    <w:rsid w:val="00D13200"/>
    <w:rsid w:val="00D136AB"/>
    <w:rsid w:val="00D26769"/>
    <w:rsid w:val="00D271A6"/>
    <w:rsid w:val="00D27AF8"/>
    <w:rsid w:val="00D6543F"/>
    <w:rsid w:val="00D74E0C"/>
    <w:rsid w:val="00D76B03"/>
    <w:rsid w:val="00D86A0A"/>
    <w:rsid w:val="00D94688"/>
    <w:rsid w:val="00DB5A2E"/>
    <w:rsid w:val="00DC0528"/>
    <w:rsid w:val="00DC1104"/>
    <w:rsid w:val="00DC3A45"/>
    <w:rsid w:val="00DC7466"/>
    <w:rsid w:val="00DC7E1C"/>
    <w:rsid w:val="00DE65A2"/>
    <w:rsid w:val="00DF2DCC"/>
    <w:rsid w:val="00DF7A1D"/>
    <w:rsid w:val="00E01D0E"/>
    <w:rsid w:val="00E16215"/>
    <w:rsid w:val="00E31650"/>
    <w:rsid w:val="00E35169"/>
    <w:rsid w:val="00E404DF"/>
    <w:rsid w:val="00E53724"/>
    <w:rsid w:val="00E552C8"/>
    <w:rsid w:val="00E75006"/>
    <w:rsid w:val="00E757A0"/>
    <w:rsid w:val="00E84350"/>
    <w:rsid w:val="00E857E2"/>
    <w:rsid w:val="00E85863"/>
    <w:rsid w:val="00E91AE4"/>
    <w:rsid w:val="00EA431D"/>
    <w:rsid w:val="00EB47F9"/>
    <w:rsid w:val="00EC4BCD"/>
    <w:rsid w:val="00EF38B7"/>
    <w:rsid w:val="00F20CA8"/>
    <w:rsid w:val="00F273EA"/>
    <w:rsid w:val="00F33F5E"/>
    <w:rsid w:val="00F42602"/>
    <w:rsid w:val="00F53A40"/>
    <w:rsid w:val="00F56912"/>
    <w:rsid w:val="00F60840"/>
    <w:rsid w:val="00F75B86"/>
    <w:rsid w:val="00F77933"/>
    <w:rsid w:val="00F8411A"/>
    <w:rsid w:val="00FA0D95"/>
    <w:rsid w:val="00FC1405"/>
    <w:rsid w:val="00FC51DF"/>
    <w:rsid w:val="00FC6682"/>
    <w:rsid w:val="00FF0913"/>
    <w:rsid w:val="00FF7EFE"/>
    <w:rsid w:val="0C7F767F"/>
    <w:rsid w:val="128E6310"/>
    <w:rsid w:val="134EA754"/>
    <w:rsid w:val="139FAF16"/>
    <w:rsid w:val="13DFA6A7"/>
    <w:rsid w:val="2D5D67DC"/>
    <w:rsid w:val="33B6F5FA"/>
    <w:rsid w:val="37F9B6BE"/>
    <w:rsid w:val="3FD9CE7D"/>
    <w:rsid w:val="62DEAF08"/>
    <w:rsid w:val="665DD738"/>
    <w:rsid w:val="6BDC3632"/>
    <w:rsid w:val="7DD95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7517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color w:val="595959" w:themeColor="text1" w:themeTint="A6"/>
        <w:sz w:val="23"/>
        <w:szCs w:val="24"/>
        <w:lang w:val="es-ES" w:eastAsia="en-US" w:bidi="ar-SA"/>
      </w:rPr>
    </w:rPrDefault>
    <w:pPrDefault>
      <w:pPr>
        <w:spacing w:before="120" w:after="120" w:line="276" w:lineRule="auto"/>
        <w:ind w:left="340" w:hanging="34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907"/>
  </w:style>
  <w:style w:type="paragraph" w:styleId="Ttulo1">
    <w:name w:val="heading 1"/>
    <w:basedOn w:val="Normal"/>
    <w:next w:val="Normal"/>
    <w:link w:val="Ttulo1Car"/>
    <w:uiPriority w:val="9"/>
    <w:qFormat/>
    <w:rsid w:val="00E404DF"/>
    <w:pPr>
      <w:keepNext/>
      <w:keepLines/>
      <w:pageBreakBefore/>
      <w:pBdr>
        <w:bottom w:val="single" w:sz="24" w:space="4" w:color="4F81BD" w:themeColor="accent1"/>
      </w:pBdr>
      <w:spacing w:after="400"/>
      <w:outlineLvl w:val="0"/>
    </w:pPr>
    <w:rPr>
      <w:rFonts w:asciiTheme="majorHAnsi" w:eastAsiaTheme="majorEastAsia" w:hAnsiTheme="majorHAnsi" w:cstheme="majorBidi"/>
      <w:b/>
      <w:caps/>
      <w:color w:val="C0504D" w:themeColor="accent2"/>
      <w:sz w:val="44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C16D26"/>
    <w:pPr>
      <w:spacing w:after="60" w:line="240" w:lineRule="auto"/>
      <w:outlineLvl w:val="1"/>
    </w:pPr>
    <w:rPr>
      <w:rFonts w:asciiTheme="majorHAnsi" w:hAnsiTheme="majorHAnsi"/>
      <w:b/>
      <w:color w:val="31849B" w:themeColor="accent5" w:themeShade="BF"/>
      <w:sz w:val="40"/>
      <w:szCs w:val="36"/>
    </w:rPr>
  </w:style>
  <w:style w:type="paragraph" w:styleId="Ttulo3">
    <w:name w:val="heading 3"/>
    <w:basedOn w:val="Normal"/>
    <w:next w:val="Normal"/>
    <w:link w:val="Ttulo3Car"/>
    <w:uiPriority w:val="9"/>
    <w:semiHidden/>
    <w:qFormat/>
    <w:rsid w:val="001A54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iPriority w:val="9"/>
    <w:semiHidden/>
    <w:qFormat/>
    <w:rsid w:val="001A542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B47F9"/>
    <w:rPr>
      <w:rFonts w:asciiTheme="majorHAnsi" w:hAnsiTheme="majorHAnsi"/>
      <w:b/>
      <w:caps/>
      <w:color w:val="C0504D" w:themeColor="accent2"/>
      <w:sz w:val="28"/>
    </w:rPr>
  </w:style>
  <w:style w:type="character" w:customStyle="1" w:styleId="EncabezadoCar">
    <w:name w:val="Encabezado Car"/>
    <w:basedOn w:val="Fuentedeprrafopredeter"/>
    <w:link w:val="Encabezado"/>
    <w:uiPriority w:val="99"/>
    <w:rsid w:val="00EB47F9"/>
    <w:rPr>
      <w:rFonts w:asciiTheme="majorHAnsi" w:hAnsiTheme="majorHAnsi"/>
      <w:b/>
      <w:caps/>
      <w:color w:val="C0504D" w:themeColor="accent2"/>
      <w:sz w:val="28"/>
    </w:rPr>
  </w:style>
  <w:style w:type="paragraph" w:styleId="Piedepgina">
    <w:name w:val="footer"/>
    <w:basedOn w:val="Normal"/>
    <w:link w:val="PiedepginaCar"/>
    <w:uiPriority w:val="99"/>
    <w:rsid w:val="00F8411A"/>
    <w:pPr>
      <w:pBdr>
        <w:top w:val="single" w:sz="8" w:space="1" w:color="4F81BD" w:themeColor="accent1"/>
      </w:pBdr>
      <w:tabs>
        <w:tab w:val="right" w:pos="10080"/>
      </w:tabs>
      <w:spacing w:line="240" w:lineRule="auto"/>
    </w:pPr>
    <w:rPr>
      <w:sz w:val="18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47AF5"/>
    <w:rPr>
      <w:color w:val="595959" w:themeColor="text1" w:themeTint="A6"/>
      <w:sz w:val="18"/>
    </w:rPr>
  </w:style>
  <w:style w:type="character" w:styleId="Textodelmarcadordeposicin">
    <w:name w:val="Placeholder Text"/>
    <w:basedOn w:val="Fuentedeprrafopredeter"/>
    <w:uiPriority w:val="99"/>
    <w:semiHidden/>
    <w:rsid w:val="005A20E2"/>
    <w:rPr>
      <w:color w:val="808080"/>
    </w:rPr>
  </w:style>
  <w:style w:type="paragraph" w:styleId="Ttulo">
    <w:name w:val="Title"/>
    <w:basedOn w:val="Normal"/>
    <w:next w:val="Normal"/>
    <w:link w:val="TtuloCar"/>
    <w:uiPriority w:val="10"/>
    <w:qFormat/>
    <w:rsid w:val="00813EC8"/>
    <w:pPr>
      <w:contextualSpacing/>
      <w:jc w:val="center"/>
    </w:pPr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9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13EC8"/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9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33F5E"/>
    <w:pPr>
      <w:numPr>
        <w:ilvl w:val="1"/>
      </w:numPr>
      <w:ind w:left="340" w:hanging="340"/>
      <w:jc w:val="center"/>
    </w:pPr>
    <w:rPr>
      <w:rFonts w:eastAsiaTheme="minorEastAsia"/>
      <w:b/>
      <w:i/>
      <w:color w:val="4F81BD" w:themeColor="accent1"/>
      <w:spacing w:val="15"/>
      <w:sz w:val="48"/>
    </w:rPr>
  </w:style>
  <w:style w:type="character" w:customStyle="1" w:styleId="SubttuloCar">
    <w:name w:val="Subtítulo Car"/>
    <w:basedOn w:val="Fuentedeprrafopredeter"/>
    <w:link w:val="Subttulo"/>
    <w:uiPriority w:val="11"/>
    <w:rsid w:val="00F33F5E"/>
    <w:rPr>
      <w:rFonts w:eastAsiaTheme="minorEastAsia"/>
      <w:b/>
      <w:i/>
      <w:color w:val="4F81BD" w:themeColor="accent1"/>
      <w:spacing w:val="15"/>
      <w:sz w:val="48"/>
    </w:rPr>
  </w:style>
  <w:style w:type="character" w:customStyle="1" w:styleId="Ttulo1Car">
    <w:name w:val="Título 1 Car"/>
    <w:basedOn w:val="Fuentedeprrafopredeter"/>
    <w:link w:val="Ttulo1"/>
    <w:uiPriority w:val="9"/>
    <w:rsid w:val="00E404DF"/>
    <w:rPr>
      <w:rFonts w:asciiTheme="majorHAnsi" w:eastAsiaTheme="majorEastAsia" w:hAnsiTheme="majorHAnsi" w:cstheme="majorBidi"/>
      <w:b/>
      <w:caps/>
      <w:color w:val="C0504D" w:themeColor="accent2"/>
      <w:sz w:val="44"/>
      <w:szCs w:val="32"/>
    </w:rPr>
  </w:style>
  <w:style w:type="paragraph" w:customStyle="1" w:styleId="Predeterminado">
    <w:name w:val="Predeterminado"/>
    <w:semiHidden/>
    <w:rsid w:val="005D2146"/>
    <w:pPr>
      <w:autoSpaceDE w:val="0"/>
      <w:autoSpaceDN w:val="0"/>
      <w:adjustRightInd w:val="0"/>
      <w:spacing w:after="0" w:line="240" w:lineRule="auto"/>
    </w:pPr>
    <w:rPr>
      <w:rFonts w:cs="Arial"/>
      <w:color w:val="000000"/>
    </w:rPr>
  </w:style>
  <w:style w:type="character" w:customStyle="1" w:styleId="A3">
    <w:name w:val="A3"/>
    <w:uiPriority w:val="99"/>
    <w:semiHidden/>
    <w:rsid w:val="005D2146"/>
    <w:rPr>
      <w:i/>
      <w:iCs/>
      <w:color w:val="545758"/>
      <w:sz w:val="28"/>
      <w:szCs w:val="28"/>
    </w:rPr>
  </w:style>
  <w:style w:type="paragraph" w:styleId="Prrafodelista">
    <w:name w:val="List Paragraph"/>
    <w:basedOn w:val="Normal"/>
    <w:uiPriority w:val="34"/>
    <w:qFormat/>
    <w:rsid w:val="005D2146"/>
    <w:pPr>
      <w:ind w:left="720"/>
      <w:contextualSpacing/>
    </w:pPr>
  </w:style>
  <w:style w:type="character" w:styleId="nfasissutil">
    <w:name w:val="Subtle Emphasis"/>
    <w:uiPriority w:val="19"/>
    <w:qFormat/>
    <w:rsid w:val="00E85863"/>
    <w:rPr>
      <w:rFonts w:asciiTheme="majorHAnsi" w:hAnsiTheme="majorHAnsi"/>
      <w:b/>
      <w:i w:val="0"/>
      <w:color w:val="C0504D" w:themeColor="accent2"/>
      <w:sz w:val="28"/>
    </w:rPr>
  </w:style>
  <w:style w:type="character" w:styleId="nfasis">
    <w:name w:val="Emphasis"/>
    <w:uiPriority w:val="20"/>
    <w:qFormat/>
    <w:rsid w:val="00F33F5E"/>
    <w:rPr>
      <w:rFonts w:cstheme="minorHAnsi"/>
      <w:i/>
      <w:color w:val="331D01"/>
    </w:rPr>
  </w:style>
  <w:style w:type="character" w:styleId="nfasisintenso">
    <w:name w:val="Intense Emphasis"/>
    <w:uiPriority w:val="21"/>
    <w:semiHidden/>
    <w:qFormat/>
    <w:rsid w:val="00AE0241"/>
    <w:rPr>
      <w:color w:val="595959" w:themeColor="text1" w:themeTint="A6"/>
      <w:sz w:val="20"/>
    </w:rPr>
  </w:style>
  <w:style w:type="table" w:styleId="Tablaconcuadrcula">
    <w:name w:val="Table Grid"/>
    <w:basedOn w:val="Tablanormal"/>
    <w:uiPriority w:val="39"/>
    <w:rsid w:val="000779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3304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3047"/>
    <w:rPr>
      <w:rFonts w:ascii="Segoe UI" w:hAnsi="Segoe UI" w:cs="Segoe UI"/>
      <w:i/>
      <w:color w:val="595959" w:themeColor="text1" w:themeTint="A6"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C16D26"/>
    <w:rPr>
      <w:rFonts w:asciiTheme="majorHAnsi" w:hAnsiTheme="majorHAnsi"/>
      <w:b/>
      <w:color w:val="31849B" w:themeColor="accent5" w:themeShade="BF"/>
      <w:sz w:val="40"/>
      <w:szCs w:val="3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7AF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47AF5"/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styleId="TtuloTDC">
    <w:name w:val="TOC Heading"/>
    <w:basedOn w:val="Normal"/>
    <w:next w:val="Normal"/>
    <w:uiPriority w:val="39"/>
    <w:qFormat/>
    <w:rsid w:val="00D94688"/>
    <w:pPr>
      <w:pBdr>
        <w:bottom w:val="single" w:sz="24" w:space="1" w:color="4F81BD" w:themeColor="accent1"/>
      </w:pBdr>
    </w:pPr>
    <w:rPr>
      <w:rFonts w:asciiTheme="majorHAnsi" w:hAnsiTheme="majorHAnsi"/>
      <w:b/>
      <w:color w:val="C0504D" w:themeColor="accent2"/>
      <w:sz w:val="40"/>
    </w:rPr>
  </w:style>
  <w:style w:type="paragraph" w:styleId="TDC1">
    <w:name w:val="toc 1"/>
    <w:basedOn w:val="Normal"/>
    <w:next w:val="Normal"/>
    <w:autoRedefine/>
    <w:uiPriority w:val="39"/>
    <w:rsid w:val="001E1E58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1E1E58"/>
    <w:rPr>
      <w:color w:val="0000FF" w:themeColor="hyperlink"/>
      <w:u w:val="single"/>
    </w:rPr>
  </w:style>
  <w:style w:type="paragraph" w:styleId="TDC2">
    <w:name w:val="toc 2"/>
    <w:basedOn w:val="Normal"/>
    <w:next w:val="Normal"/>
    <w:autoRedefine/>
    <w:uiPriority w:val="39"/>
    <w:rsid w:val="00D94688"/>
    <w:pPr>
      <w:tabs>
        <w:tab w:val="right" w:leader="dot" w:pos="5256"/>
      </w:tabs>
      <w:spacing w:after="100"/>
      <w:ind w:left="360"/>
    </w:pPr>
  </w:style>
  <w:style w:type="character" w:styleId="Refdecomentario">
    <w:name w:val="annotation reference"/>
    <w:basedOn w:val="Fuentedeprrafopredeter"/>
    <w:uiPriority w:val="99"/>
    <w:semiHidden/>
    <w:unhideWhenUsed/>
    <w:rsid w:val="007C136F"/>
    <w:rPr>
      <w:sz w:val="16"/>
      <w:szCs w:val="16"/>
    </w:rPr>
  </w:style>
  <w:style w:type="paragraph" w:styleId="Sinespaciado">
    <w:name w:val="No Spacing"/>
    <w:uiPriority w:val="1"/>
    <w:semiHidden/>
    <w:qFormat/>
    <w:rsid w:val="009B35B5"/>
    <w:pPr>
      <w:spacing w:after="0" w:line="240" w:lineRule="auto"/>
    </w:pPr>
    <w:rPr>
      <w:i/>
    </w:rPr>
  </w:style>
  <w:style w:type="paragraph" w:styleId="Listaconvietas">
    <w:name w:val="List Bullet"/>
    <w:basedOn w:val="Normal"/>
    <w:uiPriority w:val="99"/>
    <w:rsid w:val="0003123C"/>
    <w:pPr>
      <w:numPr>
        <w:numId w:val="2"/>
      </w:numPr>
      <w:spacing w:after="200"/>
      <w:ind w:left="340" w:hanging="340"/>
    </w:pPr>
  </w:style>
  <w:style w:type="paragraph" w:styleId="Listaconnmeros">
    <w:name w:val="List Number"/>
    <w:basedOn w:val="Normal"/>
    <w:uiPriority w:val="99"/>
    <w:rsid w:val="0003123C"/>
    <w:pPr>
      <w:spacing w:after="200"/>
      <w:ind w:left="0" w:firstLine="0"/>
    </w:pPr>
  </w:style>
  <w:style w:type="character" w:styleId="Textoennegrita">
    <w:name w:val="Strong"/>
    <w:basedOn w:val="Fuentedeprrafopredeter"/>
    <w:uiPriority w:val="22"/>
    <w:semiHidden/>
    <w:qFormat/>
    <w:rsid w:val="00BA31C4"/>
    <w:rPr>
      <w:b/>
      <w:bCs/>
    </w:rPr>
  </w:style>
  <w:style w:type="character" w:customStyle="1" w:styleId="Negrita">
    <w:name w:val="Negrita"/>
    <w:uiPriority w:val="1"/>
    <w:qFormat/>
    <w:rsid w:val="00BA31C4"/>
    <w:rPr>
      <w:b/>
      <w:bCs/>
    </w:rPr>
  </w:style>
  <w:style w:type="paragraph" w:styleId="Listaconvietas2">
    <w:name w:val="List Bullet 2"/>
    <w:basedOn w:val="Normal"/>
    <w:uiPriority w:val="99"/>
    <w:rsid w:val="00D27AF8"/>
    <w:pPr>
      <w:numPr>
        <w:numId w:val="9"/>
      </w:numPr>
    </w:pPr>
  </w:style>
  <w:style w:type="paragraph" w:customStyle="1" w:styleId="Ttulodegrfico1">
    <w:name w:val="Título de gráfico 1"/>
    <w:basedOn w:val="Normal"/>
    <w:qFormat/>
    <w:rsid w:val="008965F6"/>
    <w:pPr>
      <w:spacing w:after="60" w:line="240" w:lineRule="auto"/>
    </w:pPr>
    <w:rPr>
      <w:b/>
      <w:color w:val="9BBB59" w:themeColor="accent3"/>
    </w:rPr>
  </w:style>
  <w:style w:type="paragraph" w:customStyle="1" w:styleId="Ttulodegrfico2">
    <w:name w:val="Título de gráfico 2"/>
    <w:basedOn w:val="Normal"/>
    <w:qFormat/>
    <w:rsid w:val="00664450"/>
    <w:pPr>
      <w:spacing w:after="60" w:line="240" w:lineRule="auto"/>
    </w:pPr>
    <w:rPr>
      <w:b/>
      <w:color w:val="4BACC6" w:themeColor="accent5"/>
    </w:rPr>
  </w:style>
  <w:style w:type="paragraph" w:customStyle="1" w:styleId="Ttulodegrfico3">
    <w:name w:val="Título de gráfico 3"/>
    <w:basedOn w:val="Normal"/>
    <w:qFormat/>
    <w:rsid w:val="00664450"/>
    <w:pPr>
      <w:spacing w:after="60" w:line="240" w:lineRule="auto"/>
    </w:pPr>
    <w:rPr>
      <w:b/>
      <w:color w:val="F79646" w:themeColor="accent6"/>
    </w:rPr>
  </w:style>
  <w:style w:type="paragraph" w:customStyle="1" w:styleId="Ttulodegrfico4">
    <w:name w:val="Título de gráfico 4"/>
    <w:basedOn w:val="Normal"/>
    <w:qFormat/>
    <w:rsid w:val="008965F6"/>
    <w:pPr>
      <w:spacing w:after="60" w:line="240" w:lineRule="auto"/>
    </w:pPr>
    <w:rPr>
      <w:b/>
      <w:color w:val="C0504D" w:themeColor="accent2"/>
    </w:rPr>
  </w:style>
  <w:style w:type="paragraph" w:customStyle="1" w:styleId="Vietadegrfico">
    <w:name w:val="Viñeta de gráfico"/>
    <w:basedOn w:val="Normal"/>
    <w:qFormat/>
    <w:rsid w:val="008965F6"/>
    <w:pPr>
      <w:numPr>
        <w:numId w:val="4"/>
      </w:numPr>
      <w:spacing w:line="216" w:lineRule="auto"/>
      <w:ind w:left="284" w:hanging="284"/>
    </w:pPr>
    <w:rPr>
      <w:sz w:val="20"/>
    </w:rPr>
  </w:style>
  <w:style w:type="paragraph" w:customStyle="1" w:styleId="Vietadegrfico2">
    <w:name w:val="Viñeta de gráfico 2"/>
    <w:basedOn w:val="Normal"/>
    <w:qFormat/>
    <w:rsid w:val="008965F6"/>
    <w:pPr>
      <w:numPr>
        <w:numId w:val="6"/>
      </w:numPr>
      <w:spacing w:line="216" w:lineRule="auto"/>
      <w:ind w:left="284" w:hanging="284"/>
    </w:pPr>
    <w:rPr>
      <w:sz w:val="20"/>
    </w:rPr>
  </w:style>
  <w:style w:type="paragraph" w:customStyle="1" w:styleId="Vietadegrfico3">
    <w:name w:val="Viñeta de gráfico 3"/>
    <w:basedOn w:val="Normal"/>
    <w:qFormat/>
    <w:rsid w:val="008965F6"/>
    <w:pPr>
      <w:numPr>
        <w:numId w:val="5"/>
      </w:numPr>
      <w:spacing w:line="216" w:lineRule="auto"/>
      <w:ind w:left="284" w:hanging="284"/>
    </w:pPr>
    <w:rPr>
      <w:sz w:val="20"/>
    </w:rPr>
  </w:style>
  <w:style w:type="paragraph" w:customStyle="1" w:styleId="Vietadegrfico4">
    <w:name w:val="Viñeta de gráfico 4"/>
    <w:basedOn w:val="Normal"/>
    <w:qFormat/>
    <w:rsid w:val="008965F6"/>
    <w:pPr>
      <w:numPr>
        <w:numId w:val="7"/>
      </w:numPr>
      <w:spacing w:line="240" w:lineRule="auto"/>
      <w:ind w:left="284" w:hanging="284"/>
    </w:pPr>
    <w:rPr>
      <w:sz w:val="20"/>
    </w:rPr>
  </w:style>
  <w:style w:type="paragraph" w:customStyle="1" w:styleId="Textodelatabla">
    <w:name w:val="Texto de la tabla"/>
    <w:basedOn w:val="Normal"/>
    <w:next w:val="Normal"/>
    <w:qFormat/>
    <w:rsid w:val="00FC51DF"/>
    <w:pPr>
      <w:spacing w:line="240" w:lineRule="auto"/>
    </w:pPr>
    <w:rPr>
      <w:sz w:val="16"/>
    </w:rPr>
  </w:style>
  <w:style w:type="paragraph" w:customStyle="1" w:styleId="Encabezadodelatabla">
    <w:name w:val="Encabezado de la tabla"/>
    <w:basedOn w:val="Normal"/>
    <w:qFormat/>
    <w:rsid w:val="00D271A6"/>
    <w:pPr>
      <w:spacing w:line="216" w:lineRule="auto"/>
      <w:ind w:left="85"/>
    </w:pPr>
    <w:rPr>
      <w:b/>
      <w:color w:val="FFFFFF" w:themeColor="background1"/>
      <w:sz w:val="16"/>
      <w:szCs w:val="18"/>
    </w:rPr>
  </w:style>
  <w:style w:type="paragraph" w:customStyle="1" w:styleId="Encabezado2">
    <w:name w:val="Encabezado2"/>
    <w:basedOn w:val="Normal"/>
    <w:next w:val="Normal"/>
    <w:link w:val="Caracteresdelencabezado2"/>
    <w:qFormat/>
    <w:rsid w:val="00BA3E51"/>
    <w:rPr>
      <w:i/>
    </w:rPr>
  </w:style>
  <w:style w:type="paragraph" w:customStyle="1" w:styleId="Totaldelatabla">
    <w:name w:val="Total de la tabla"/>
    <w:basedOn w:val="Normal"/>
    <w:next w:val="Normal"/>
    <w:link w:val="Totaldecaracteresdelatabla"/>
    <w:qFormat/>
    <w:rsid w:val="00FC51DF"/>
    <w:pPr>
      <w:spacing w:line="256" w:lineRule="auto"/>
    </w:pPr>
    <w:rPr>
      <w:rFonts w:eastAsia="Arial" w:cs="Times New Roman"/>
      <w:b/>
      <w:bCs/>
      <w:caps/>
      <w:color w:val="404040" w:themeColor="text1" w:themeTint="BF"/>
      <w:sz w:val="16"/>
      <w:szCs w:val="22"/>
    </w:rPr>
  </w:style>
  <w:style w:type="character" w:customStyle="1" w:styleId="Caracteresdelencabezado2">
    <w:name w:val="Caracteres del encabezado2"/>
    <w:basedOn w:val="Fuentedeprrafopredeter"/>
    <w:link w:val="Encabezado2"/>
    <w:rsid w:val="00BA3E51"/>
    <w:rPr>
      <w:i/>
    </w:rPr>
  </w:style>
  <w:style w:type="character" w:customStyle="1" w:styleId="Totaldecaracteresdelatabla">
    <w:name w:val="Total de caracteres de la tabla"/>
    <w:basedOn w:val="Fuentedeprrafopredeter"/>
    <w:link w:val="Totaldelatabla"/>
    <w:rsid w:val="00FC51DF"/>
    <w:rPr>
      <w:rFonts w:ascii="Arial" w:eastAsia="Arial" w:hAnsi="Arial" w:cs="Times New Roman"/>
      <w:b/>
      <w:bCs/>
      <w:caps/>
      <w:color w:val="404040" w:themeColor="text1" w:themeTint="BF"/>
      <w:sz w:val="16"/>
      <w:szCs w:val="22"/>
    </w:rPr>
  </w:style>
  <w:style w:type="paragraph" w:customStyle="1" w:styleId="Textodetablaaladerecha">
    <w:name w:val="Texto de tabla a la derecha"/>
    <w:basedOn w:val="Normal"/>
    <w:next w:val="Normal"/>
    <w:link w:val="Textodetablacaracteresaladerecha"/>
    <w:qFormat/>
    <w:rsid w:val="00D271A6"/>
    <w:pPr>
      <w:spacing w:line="240" w:lineRule="auto"/>
      <w:jc w:val="right"/>
    </w:pPr>
    <w:rPr>
      <w:sz w:val="16"/>
    </w:rPr>
  </w:style>
  <w:style w:type="paragraph" w:customStyle="1" w:styleId="Textodetablaennegrita">
    <w:name w:val="Texto de tabla en negrita"/>
    <w:basedOn w:val="Normal"/>
    <w:next w:val="Normal"/>
    <w:link w:val="Textodetablacaracteresennegrita"/>
    <w:qFormat/>
    <w:rsid w:val="00D271A6"/>
    <w:pPr>
      <w:spacing w:line="240" w:lineRule="auto"/>
    </w:pPr>
    <w:rPr>
      <w:b/>
      <w:sz w:val="16"/>
    </w:rPr>
  </w:style>
  <w:style w:type="character" w:customStyle="1" w:styleId="Textodetablacaracteresaladerecha">
    <w:name w:val="Texto de tabla caracteres a la derecha"/>
    <w:basedOn w:val="Fuentedeprrafopredeter"/>
    <w:link w:val="Textodetablaaladerecha"/>
    <w:rsid w:val="00D271A6"/>
    <w:rPr>
      <w:sz w:val="16"/>
    </w:rPr>
  </w:style>
  <w:style w:type="character" w:customStyle="1" w:styleId="Textodetablacaracteresennegrita">
    <w:name w:val="Texto de tabla caracteres en negrita"/>
    <w:basedOn w:val="Fuentedeprrafopredeter"/>
    <w:link w:val="Textodetablaennegrita"/>
    <w:rsid w:val="00D271A6"/>
    <w:rPr>
      <w:b/>
      <w:sz w:val="16"/>
    </w:rPr>
  </w:style>
  <w:style w:type="paragraph" w:customStyle="1" w:styleId="paragraph">
    <w:name w:val="paragraph"/>
    <w:basedOn w:val="Normal"/>
    <w:rsid w:val="00A2257C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lang w:eastAsia="es-ES"/>
    </w:rPr>
  </w:style>
  <w:style w:type="character" w:customStyle="1" w:styleId="normaltextrun">
    <w:name w:val="normaltextrun"/>
    <w:basedOn w:val="Fuentedeprrafopredeter"/>
    <w:rsid w:val="00A2257C"/>
  </w:style>
  <w:style w:type="character" w:customStyle="1" w:styleId="eop">
    <w:name w:val="eop"/>
    <w:basedOn w:val="Fuentedeprrafopredeter"/>
    <w:rsid w:val="00A2257C"/>
  </w:style>
  <w:style w:type="paragraph" w:styleId="Textonotapie">
    <w:name w:val="footnote text"/>
    <w:basedOn w:val="Normal"/>
    <w:link w:val="TextonotapieCar"/>
    <w:uiPriority w:val="99"/>
    <w:semiHidden/>
    <w:unhideWhenUsed/>
    <w:rsid w:val="00C26A38"/>
    <w:pPr>
      <w:spacing w:before="0"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26A38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26A38"/>
    <w:rPr>
      <w:vertAlign w:val="superscript"/>
    </w:rPr>
  </w:style>
  <w:style w:type="table" w:styleId="Tabladecuadrcula5oscura-nfasis1">
    <w:name w:val="Grid Table 5 Dark Accent 1"/>
    <w:basedOn w:val="Tablanormal"/>
    <w:uiPriority w:val="50"/>
    <w:rsid w:val="00DF7A1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ladecuadrcula4-nfasis1">
    <w:name w:val="Grid Table 4 Accent 1"/>
    <w:basedOn w:val="Tablanormal"/>
    <w:uiPriority w:val="49"/>
    <w:rsid w:val="00DF7A1D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adecuadrcula1clara-nfasis1">
    <w:name w:val="Grid Table 1 Light Accent 1"/>
    <w:basedOn w:val="Tabla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pellingerror">
    <w:name w:val="spellingerror"/>
    <w:basedOn w:val="Fuentedeprrafopredeter"/>
    <w:rsid w:val="008265CC"/>
  </w:style>
  <w:style w:type="table" w:styleId="Cuadrculadetablaclara">
    <w:name w:val="Grid Table Light"/>
    <w:basedOn w:val="Tablanormal"/>
    <w:uiPriority w:val="40"/>
    <w:rsid w:val="001C6EC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1">
    <w:name w:val="Plain Table 1"/>
    <w:basedOn w:val="Tablanormal"/>
    <w:uiPriority w:val="41"/>
    <w:rsid w:val="001C6EC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ranialexport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MAUDIT2\Documents\Plantillas%20personalizadas%20de%20Office\DESDE%20CAS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D2E61E400A5418E836B138336D3B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5A509C-A9C7-4A45-9CCC-41F0CD71AD4A}"/>
      </w:docPartPr>
      <w:docPartBody>
        <w:p w:rsidR="00D136AB" w:rsidRDefault="00815A1A" w:rsidP="00720A2E">
          <w:pPr>
            <w:pStyle w:val="BD2E61E400A5418E836B138336D3B9EE"/>
          </w:pPr>
          <w:r w:rsidRPr="00C16D26">
            <w:rPr>
              <w:noProof/>
              <w:lang w:bidi="es-ES"/>
            </w:rPr>
            <w:t>DESDE CASA</w:t>
          </w:r>
        </w:p>
      </w:docPartBody>
    </w:docPart>
    <w:docPart>
      <w:docPartPr>
        <w:name w:val="72834985108F4A41AED293AEF5661C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CD4E03-1B07-4105-913E-E3D2EB047593}"/>
      </w:docPartPr>
      <w:docPartBody>
        <w:p w:rsidR="00D136AB" w:rsidRDefault="00815A1A" w:rsidP="00720A2E">
          <w:pPr>
            <w:pStyle w:val="72834985108F4A41AED293AEF5661C3F"/>
          </w:pPr>
          <w:r w:rsidRPr="00C16D26">
            <w:rPr>
              <w:rStyle w:val="TtuloCar"/>
              <w:b w:val="0"/>
              <w:noProof/>
              <w:lang w:bidi="es-ES"/>
            </w:rPr>
            <w:t>SERVICIOS PROFESIONALES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8E049D40"/>
    <w:lvl w:ilvl="0">
      <w:start w:val="1"/>
      <w:numFmt w:val="bullet"/>
      <w:pStyle w:val="Listaconvietas2"/>
      <w:lvlText w:val="o"/>
      <w:lvlJc w:val="left"/>
      <w:pPr>
        <w:ind w:left="720" w:hanging="360"/>
      </w:pPr>
      <w:rPr>
        <w:rFonts w:ascii="Courier New" w:hAnsi="Courier New" w:cs="Courier New" w:hint="default"/>
        <w:color w:val="ED7D31" w:themeColor="accent2"/>
      </w:rPr>
    </w:lvl>
  </w:abstractNum>
  <w:abstractNum w:abstractNumId="1" w15:restartNumberingAfterBreak="0">
    <w:nsid w:val="010675B0"/>
    <w:multiLevelType w:val="hybridMultilevel"/>
    <w:tmpl w:val="442A5648"/>
    <w:lvl w:ilvl="0" w:tplc="151AE3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7D31" w:themeColor="accent2"/>
        <w:u w:color="4472C4"/>
      </w:rPr>
    </w:lvl>
    <w:lvl w:ilvl="1" w:tplc="085E6F2C" w:tentative="1">
      <w:start w:val="1"/>
      <w:numFmt w:val="lowerLetter"/>
      <w:lvlText w:val="%2."/>
      <w:lvlJc w:val="left"/>
      <w:pPr>
        <w:ind w:left="1440" w:hanging="360"/>
      </w:pPr>
    </w:lvl>
    <w:lvl w:ilvl="2" w:tplc="83DC330C" w:tentative="1">
      <w:start w:val="1"/>
      <w:numFmt w:val="lowerRoman"/>
      <w:lvlText w:val="%3."/>
      <w:lvlJc w:val="right"/>
      <w:pPr>
        <w:ind w:left="2160" w:hanging="180"/>
      </w:pPr>
    </w:lvl>
    <w:lvl w:ilvl="3" w:tplc="B0202F2C" w:tentative="1">
      <w:start w:val="1"/>
      <w:numFmt w:val="decimal"/>
      <w:lvlText w:val="%4."/>
      <w:lvlJc w:val="left"/>
      <w:pPr>
        <w:ind w:left="2880" w:hanging="360"/>
      </w:pPr>
    </w:lvl>
    <w:lvl w:ilvl="4" w:tplc="39ACE4BE" w:tentative="1">
      <w:start w:val="1"/>
      <w:numFmt w:val="lowerLetter"/>
      <w:lvlText w:val="%5."/>
      <w:lvlJc w:val="left"/>
      <w:pPr>
        <w:ind w:left="3600" w:hanging="360"/>
      </w:pPr>
    </w:lvl>
    <w:lvl w:ilvl="5" w:tplc="D1D6BCFE" w:tentative="1">
      <w:start w:val="1"/>
      <w:numFmt w:val="lowerRoman"/>
      <w:lvlText w:val="%6."/>
      <w:lvlJc w:val="right"/>
      <w:pPr>
        <w:ind w:left="4320" w:hanging="180"/>
      </w:pPr>
    </w:lvl>
    <w:lvl w:ilvl="6" w:tplc="0728EB00" w:tentative="1">
      <w:start w:val="1"/>
      <w:numFmt w:val="decimal"/>
      <w:lvlText w:val="%7."/>
      <w:lvlJc w:val="left"/>
      <w:pPr>
        <w:ind w:left="5040" w:hanging="360"/>
      </w:pPr>
    </w:lvl>
    <w:lvl w:ilvl="7" w:tplc="0EA4E98E" w:tentative="1">
      <w:start w:val="1"/>
      <w:numFmt w:val="lowerLetter"/>
      <w:lvlText w:val="%8."/>
      <w:lvlJc w:val="left"/>
      <w:pPr>
        <w:ind w:left="5760" w:hanging="360"/>
      </w:pPr>
    </w:lvl>
    <w:lvl w:ilvl="8" w:tplc="6C103B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B0354"/>
    <w:multiLevelType w:val="hybridMultilevel"/>
    <w:tmpl w:val="0464C5E2"/>
    <w:lvl w:ilvl="0" w:tplc="500C68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AD47" w:themeColor="accent6"/>
        <w:u w:color="4472C4"/>
      </w:rPr>
    </w:lvl>
    <w:lvl w:ilvl="1" w:tplc="06AAFE26" w:tentative="1">
      <w:start w:val="1"/>
      <w:numFmt w:val="lowerLetter"/>
      <w:lvlText w:val="%2."/>
      <w:lvlJc w:val="left"/>
      <w:pPr>
        <w:ind w:left="1440" w:hanging="360"/>
      </w:pPr>
    </w:lvl>
    <w:lvl w:ilvl="2" w:tplc="9FB206C4" w:tentative="1">
      <w:start w:val="1"/>
      <w:numFmt w:val="lowerRoman"/>
      <w:lvlText w:val="%3."/>
      <w:lvlJc w:val="right"/>
      <w:pPr>
        <w:ind w:left="2160" w:hanging="180"/>
      </w:pPr>
    </w:lvl>
    <w:lvl w:ilvl="3" w:tplc="FEB0413C" w:tentative="1">
      <w:start w:val="1"/>
      <w:numFmt w:val="decimal"/>
      <w:lvlText w:val="%4."/>
      <w:lvlJc w:val="left"/>
      <w:pPr>
        <w:ind w:left="2880" w:hanging="360"/>
      </w:pPr>
    </w:lvl>
    <w:lvl w:ilvl="4" w:tplc="04602ABA" w:tentative="1">
      <w:start w:val="1"/>
      <w:numFmt w:val="lowerLetter"/>
      <w:lvlText w:val="%5."/>
      <w:lvlJc w:val="left"/>
      <w:pPr>
        <w:ind w:left="3600" w:hanging="360"/>
      </w:pPr>
    </w:lvl>
    <w:lvl w:ilvl="5" w:tplc="8680535E" w:tentative="1">
      <w:start w:val="1"/>
      <w:numFmt w:val="lowerRoman"/>
      <w:lvlText w:val="%6."/>
      <w:lvlJc w:val="right"/>
      <w:pPr>
        <w:ind w:left="4320" w:hanging="180"/>
      </w:pPr>
    </w:lvl>
    <w:lvl w:ilvl="6" w:tplc="A3906336" w:tentative="1">
      <w:start w:val="1"/>
      <w:numFmt w:val="decimal"/>
      <w:lvlText w:val="%7."/>
      <w:lvlJc w:val="left"/>
      <w:pPr>
        <w:ind w:left="5040" w:hanging="360"/>
      </w:pPr>
    </w:lvl>
    <w:lvl w:ilvl="7" w:tplc="7CEE5348" w:tentative="1">
      <w:start w:val="1"/>
      <w:numFmt w:val="lowerLetter"/>
      <w:lvlText w:val="%8."/>
      <w:lvlJc w:val="left"/>
      <w:pPr>
        <w:ind w:left="5760" w:hanging="360"/>
      </w:pPr>
    </w:lvl>
    <w:lvl w:ilvl="8" w:tplc="453EA8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059C5"/>
    <w:multiLevelType w:val="hybridMultilevel"/>
    <w:tmpl w:val="117894FC"/>
    <w:lvl w:ilvl="0" w:tplc="72DA9DE0">
      <w:start w:val="1"/>
      <w:numFmt w:val="bullet"/>
      <w:pStyle w:val="Listaconvietas"/>
      <w:lvlText w:val=""/>
      <w:lvlJc w:val="left"/>
      <w:pPr>
        <w:ind w:left="720" w:hanging="360"/>
      </w:pPr>
      <w:rPr>
        <w:rFonts w:ascii="Symbol" w:hAnsi="Symbol" w:hint="default"/>
        <w:color w:val="ED7D31" w:themeColor="accent2"/>
        <w:u w:color="4472C4"/>
      </w:rPr>
    </w:lvl>
    <w:lvl w:ilvl="1" w:tplc="140C5F3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9625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1CE55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EE2D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78CA7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4846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A229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CEFE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277AFC"/>
    <w:multiLevelType w:val="hybridMultilevel"/>
    <w:tmpl w:val="251E707C"/>
    <w:lvl w:ilvl="0" w:tplc="444811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5A5A5" w:themeColor="accent3"/>
        <w:u w:color="4472C4"/>
      </w:rPr>
    </w:lvl>
    <w:lvl w:ilvl="1" w:tplc="65420962" w:tentative="1">
      <w:start w:val="1"/>
      <w:numFmt w:val="lowerLetter"/>
      <w:lvlText w:val="%2."/>
      <w:lvlJc w:val="left"/>
      <w:pPr>
        <w:ind w:left="1440" w:hanging="360"/>
      </w:pPr>
    </w:lvl>
    <w:lvl w:ilvl="2" w:tplc="3EE2DB1E" w:tentative="1">
      <w:start w:val="1"/>
      <w:numFmt w:val="lowerRoman"/>
      <w:lvlText w:val="%3."/>
      <w:lvlJc w:val="right"/>
      <w:pPr>
        <w:ind w:left="2160" w:hanging="180"/>
      </w:pPr>
    </w:lvl>
    <w:lvl w:ilvl="3" w:tplc="93243E96" w:tentative="1">
      <w:start w:val="1"/>
      <w:numFmt w:val="decimal"/>
      <w:lvlText w:val="%4."/>
      <w:lvlJc w:val="left"/>
      <w:pPr>
        <w:ind w:left="2880" w:hanging="360"/>
      </w:pPr>
    </w:lvl>
    <w:lvl w:ilvl="4" w:tplc="73B09DAE" w:tentative="1">
      <w:start w:val="1"/>
      <w:numFmt w:val="lowerLetter"/>
      <w:lvlText w:val="%5."/>
      <w:lvlJc w:val="left"/>
      <w:pPr>
        <w:ind w:left="3600" w:hanging="360"/>
      </w:pPr>
    </w:lvl>
    <w:lvl w:ilvl="5" w:tplc="C568A10A" w:tentative="1">
      <w:start w:val="1"/>
      <w:numFmt w:val="lowerRoman"/>
      <w:lvlText w:val="%6."/>
      <w:lvlJc w:val="right"/>
      <w:pPr>
        <w:ind w:left="4320" w:hanging="180"/>
      </w:pPr>
    </w:lvl>
    <w:lvl w:ilvl="6" w:tplc="867A5DF8" w:tentative="1">
      <w:start w:val="1"/>
      <w:numFmt w:val="decimal"/>
      <w:lvlText w:val="%7."/>
      <w:lvlJc w:val="left"/>
      <w:pPr>
        <w:ind w:left="5040" w:hanging="360"/>
      </w:pPr>
    </w:lvl>
    <w:lvl w:ilvl="7" w:tplc="5D5269B8" w:tentative="1">
      <w:start w:val="1"/>
      <w:numFmt w:val="lowerLetter"/>
      <w:lvlText w:val="%8."/>
      <w:lvlJc w:val="left"/>
      <w:pPr>
        <w:ind w:left="5760" w:hanging="360"/>
      </w:pPr>
    </w:lvl>
    <w:lvl w:ilvl="8" w:tplc="33A6BD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9448EF"/>
    <w:multiLevelType w:val="hybridMultilevel"/>
    <w:tmpl w:val="A92A2166"/>
    <w:lvl w:ilvl="0" w:tplc="FF841A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72C4" w:themeColor="accent5"/>
        <w:u w:color="4472C4"/>
      </w:rPr>
    </w:lvl>
    <w:lvl w:ilvl="1" w:tplc="2D961930" w:tentative="1">
      <w:start w:val="1"/>
      <w:numFmt w:val="lowerLetter"/>
      <w:lvlText w:val="%2."/>
      <w:lvlJc w:val="left"/>
      <w:pPr>
        <w:ind w:left="1440" w:hanging="360"/>
      </w:pPr>
    </w:lvl>
    <w:lvl w:ilvl="2" w:tplc="BA5C0566" w:tentative="1">
      <w:start w:val="1"/>
      <w:numFmt w:val="lowerRoman"/>
      <w:lvlText w:val="%3."/>
      <w:lvlJc w:val="right"/>
      <w:pPr>
        <w:ind w:left="2160" w:hanging="180"/>
      </w:pPr>
    </w:lvl>
    <w:lvl w:ilvl="3" w:tplc="8642F2E6" w:tentative="1">
      <w:start w:val="1"/>
      <w:numFmt w:val="decimal"/>
      <w:lvlText w:val="%4."/>
      <w:lvlJc w:val="left"/>
      <w:pPr>
        <w:ind w:left="2880" w:hanging="360"/>
      </w:pPr>
    </w:lvl>
    <w:lvl w:ilvl="4" w:tplc="01AEA742" w:tentative="1">
      <w:start w:val="1"/>
      <w:numFmt w:val="lowerLetter"/>
      <w:lvlText w:val="%5."/>
      <w:lvlJc w:val="left"/>
      <w:pPr>
        <w:ind w:left="3600" w:hanging="360"/>
      </w:pPr>
    </w:lvl>
    <w:lvl w:ilvl="5" w:tplc="FD703478" w:tentative="1">
      <w:start w:val="1"/>
      <w:numFmt w:val="lowerRoman"/>
      <w:lvlText w:val="%6."/>
      <w:lvlJc w:val="right"/>
      <w:pPr>
        <w:ind w:left="4320" w:hanging="180"/>
      </w:pPr>
    </w:lvl>
    <w:lvl w:ilvl="6" w:tplc="4D809DF6" w:tentative="1">
      <w:start w:val="1"/>
      <w:numFmt w:val="decimal"/>
      <w:lvlText w:val="%7."/>
      <w:lvlJc w:val="left"/>
      <w:pPr>
        <w:ind w:left="5040" w:hanging="360"/>
      </w:pPr>
    </w:lvl>
    <w:lvl w:ilvl="7" w:tplc="865E4F1C" w:tentative="1">
      <w:start w:val="1"/>
      <w:numFmt w:val="lowerLetter"/>
      <w:lvlText w:val="%8."/>
      <w:lvlJc w:val="left"/>
      <w:pPr>
        <w:ind w:left="5760" w:hanging="360"/>
      </w:pPr>
    </w:lvl>
    <w:lvl w:ilvl="8" w:tplc="485451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8C1828"/>
    <w:multiLevelType w:val="hybridMultilevel"/>
    <w:tmpl w:val="45148FEC"/>
    <w:lvl w:ilvl="0" w:tplc="DC74EB64">
      <w:start w:val="1"/>
      <w:numFmt w:val="decimal"/>
      <w:pStyle w:val="Listaconnmeros"/>
      <w:lvlText w:val="%1."/>
      <w:lvlJc w:val="left"/>
      <w:pPr>
        <w:ind w:left="720" w:hanging="360"/>
      </w:pPr>
      <w:rPr>
        <w:rFonts w:hint="default"/>
        <w:b/>
        <w:color w:val="ED7D31" w:themeColor="accent2"/>
        <w:u w:color="4472C4"/>
      </w:rPr>
    </w:lvl>
    <w:lvl w:ilvl="1" w:tplc="EBCA61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54FC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7EC1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92C9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5A25A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FCEF8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C0E8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ECC4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markup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C12"/>
    <w:rsid w:val="00687483"/>
    <w:rsid w:val="00692C12"/>
    <w:rsid w:val="006E5C9B"/>
    <w:rsid w:val="00720A2E"/>
    <w:rsid w:val="007349AC"/>
    <w:rsid w:val="00751C60"/>
    <w:rsid w:val="007656AF"/>
    <w:rsid w:val="00815A1A"/>
    <w:rsid w:val="008726A6"/>
    <w:rsid w:val="00910BD2"/>
    <w:rsid w:val="00D136AB"/>
    <w:rsid w:val="00D5514D"/>
    <w:rsid w:val="00D6360C"/>
    <w:rsid w:val="00F72121"/>
    <w:rsid w:val="00FD6BEB"/>
    <w:rsid w:val="00FF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720A2E"/>
    <w:pPr>
      <w:spacing w:after="0" w:line="288" w:lineRule="auto"/>
      <w:contextualSpacing/>
      <w:jc w:val="center"/>
    </w:pPr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9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720A2E"/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96"/>
      <w:szCs w:val="56"/>
      <w:lang w:eastAsia="en-US"/>
    </w:rPr>
  </w:style>
  <w:style w:type="paragraph" w:styleId="Listaconvietas">
    <w:name w:val="List Bullet"/>
    <w:basedOn w:val="Normal"/>
    <w:uiPriority w:val="99"/>
    <w:pPr>
      <w:numPr>
        <w:numId w:val="1"/>
      </w:numPr>
      <w:spacing w:after="200" w:line="276" w:lineRule="auto"/>
      <w:ind w:left="340" w:hanging="340"/>
    </w:pPr>
    <w:rPr>
      <w:rFonts w:eastAsiaTheme="minorHAnsi"/>
      <w:color w:val="595959" w:themeColor="text1" w:themeTint="A6"/>
      <w:sz w:val="23"/>
      <w:szCs w:val="24"/>
      <w:lang w:eastAsia="en-US"/>
    </w:rPr>
  </w:style>
  <w:style w:type="paragraph" w:styleId="Listaconnmeros">
    <w:name w:val="List Number"/>
    <w:basedOn w:val="Normal"/>
    <w:uiPriority w:val="99"/>
    <w:rsid w:val="00687483"/>
    <w:pPr>
      <w:numPr>
        <w:numId w:val="2"/>
      </w:numPr>
      <w:spacing w:after="200" w:line="276" w:lineRule="auto"/>
      <w:ind w:left="340" w:hanging="340"/>
    </w:pPr>
    <w:rPr>
      <w:rFonts w:eastAsiaTheme="minorHAnsi"/>
      <w:color w:val="595959" w:themeColor="text1" w:themeTint="A6"/>
      <w:sz w:val="23"/>
      <w:szCs w:val="24"/>
      <w:lang w:eastAsia="en-US"/>
    </w:rPr>
  </w:style>
  <w:style w:type="paragraph" w:styleId="Listaconvietas2">
    <w:name w:val="List Bullet 2"/>
    <w:basedOn w:val="Normal"/>
    <w:uiPriority w:val="99"/>
    <w:pPr>
      <w:numPr>
        <w:numId w:val="7"/>
      </w:numPr>
      <w:spacing w:after="0" w:line="288" w:lineRule="auto"/>
    </w:pPr>
    <w:rPr>
      <w:rFonts w:eastAsiaTheme="minorHAnsi"/>
      <w:color w:val="595959" w:themeColor="text1" w:themeTint="A6"/>
      <w:sz w:val="23"/>
      <w:szCs w:val="24"/>
      <w:lang w:eastAsia="en-US"/>
    </w:rPr>
  </w:style>
  <w:style w:type="paragraph" w:customStyle="1" w:styleId="BD2E61E400A5418E836B138336D3B9EE">
    <w:name w:val="BD2E61E400A5418E836B138336D3B9EE"/>
    <w:rsid w:val="00720A2E"/>
  </w:style>
  <w:style w:type="paragraph" w:customStyle="1" w:styleId="72834985108F4A41AED293AEF5661C3F">
    <w:name w:val="72834985108F4A41AED293AEF5661C3F"/>
    <w:rsid w:val="00720A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24">
      <a:majorFont>
        <a:latin typeface="Gill Sans MT"/>
        <a:ea typeface=""/>
        <a:cs typeface=""/>
      </a:majorFont>
      <a:minorFont>
        <a:latin typeface="Arial 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1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1f68696-f911-46c2-968c-efe26ea74d29}">
  <we:reference id="75e25fcc-a90e-40ef-be4b-6f3521af723b" version="1.0.0.0" store="https://drive.lefebvre.es/sites/misapps" storeType="spcatalog"/>
  <we:alternateReferences/>
  <we:properties>
    <we:property name="Office.AutoShowTaskpaneWithDocument" value="true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4FA44A5DC33C498EAB32006CE73861" ma:contentTypeVersion="0" ma:contentTypeDescription="Create a new document." ma:contentTypeScope="" ma:versionID="8210792422b0f369c83947ac2d6f698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ff03dde4259c08ff71d8d05c94e2e9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A1D0E4-03F4-4455-B584-C699F9390B76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86417FB-785B-4E04-B740-ACF3D0D7DF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210A73A-12AE-40FB-9643-5C7791D7D3C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DD36FE-01F1-4208-BF8B-C07361820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DESDE CASA</Template>
  <TotalTime>0</TotalTime>
  <Pages>6</Pages>
  <Words>1561</Words>
  <Characters>8586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COMPLIANCE</vt:lpstr>
    </vt:vector>
  </TitlesOfParts>
  <Company/>
  <LinksUpToDate>false</LinksUpToDate>
  <CharactersWithSpaces>10127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COMPLIANCE</dc:title>
  <dc:subject>SISTEMA DE GESTIÓN DE COMPLIANCE PENAL</dc:subject>
  <dc:creator/>
  <cp:lastModifiedBy/>
  <cp:revision>1</cp:revision>
  <dcterms:created xsi:type="dcterms:W3CDTF">2025-05-29T12:21:00Z</dcterms:created>
  <dcterms:modified xsi:type="dcterms:W3CDTF">2025-05-29T12:21:00Z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0x0101004C4FA44A5DC33C498EAB32006CE73861</vt:lpwstr>
  </property>
</Properties>
</file>